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DDB2E5" w14:textId="5F3AE196" w:rsidR="005C1FB9" w:rsidRDefault="005C1FB9" w:rsidP="005C1FB9">
      <w:pPr>
        <w:rPr>
          <w:b/>
          <w:bCs/>
          <w:sz w:val="28"/>
          <w:szCs w:val="28"/>
        </w:rPr>
      </w:pPr>
      <w:bookmarkStart w:id="0" w:name="_Toc86403140"/>
      <w:r>
        <w:rPr>
          <w:b/>
          <w:bCs/>
          <w:sz w:val="28"/>
          <w:szCs w:val="28"/>
        </w:rPr>
        <w:t xml:space="preserve">Artículo </w:t>
      </w:r>
      <w:r w:rsidR="00B17BCD">
        <w:rPr>
          <w:b/>
          <w:bCs/>
          <w:sz w:val="28"/>
          <w:szCs w:val="28"/>
        </w:rPr>
        <w:t>X</w:t>
      </w:r>
      <w:r>
        <w:rPr>
          <w:b/>
          <w:bCs/>
          <w:sz w:val="28"/>
          <w:szCs w:val="28"/>
        </w:rPr>
        <w:t xml:space="preserve"> Obras varias</w:t>
      </w:r>
    </w:p>
    <w:p w14:paraId="4813F8A7" w14:textId="18D3EBA7" w:rsidR="00B77013" w:rsidRPr="00410316" w:rsidRDefault="000E6C7A" w:rsidP="00EC0170">
      <w:pPr>
        <w:pStyle w:val="Ttulo1"/>
      </w:pPr>
      <w:r w:rsidRPr="00410316">
        <w:t>C</w:t>
      </w:r>
      <w:bookmarkEnd w:id="0"/>
      <w:r w:rsidR="00B17BCD">
        <w:t>ONCRETO CELULAR</w:t>
      </w:r>
      <w:r w:rsidR="007B13E8">
        <w:t xml:space="preserve"> </w:t>
      </w:r>
    </w:p>
    <w:p w14:paraId="4F0D8FEE" w14:textId="13BC2CFC" w:rsidR="00731412" w:rsidRPr="00410316" w:rsidRDefault="00731412" w:rsidP="00BE26BC">
      <w:pPr>
        <w:pStyle w:val="Ttulo2"/>
      </w:pPr>
      <w:bookmarkStart w:id="1" w:name="_Toc86403141"/>
      <w:r w:rsidRPr="00410316">
        <w:t>DESCRIPCIÓN</w:t>
      </w:r>
      <w:bookmarkEnd w:id="1"/>
    </w:p>
    <w:p w14:paraId="25EC15E5" w14:textId="3FAC72F9" w:rsidR="00B17BCD" w:rsidRDefault="00D25F3B" w:rsidP="00B17BCD">
      <w:r>
        <w:t>Esta especificación se refiere a</w:t>
      </w:r>
      <w:r w:rsidR="00D13FD2">
        <w:t xml:space="preserve">l suministro de materiales, fabricación, transporte, colocación y curado </w:t>
      </w:r>
      <w:r w:rsidR="00B17BCD">
        <w:t>de</w:t>
      </w:r>
      <w:r>
        <w:t>l</w:t>
      </w:r>
      <w:r w:rsidR="00B17BCD">
        <w:t xml:space="preserve"> concreto celular</w:t>
      </w:r>
      <w:r w:rsidR="007B13E8">
        <w:t xml:space="preserve"> de baja densidad</w:t>
      </w:r>
      <w:r w:rsidR="00B17BCD">
        <w:t>, el cual consiste en la inclusión de burbujas de aire distribuidas uniformemente en una mezcla de agua cemento</w:t>
      </w:r>
      <w:r w:rsidR="00D13FD2">
        <w:t xml:space="preserve"> (en algunos casos podrán requerirse agregados)</w:t>
      </w:r>
      <w:r w:rsidR="00B17BCD">
        <w:t xml:space="preserve">. </w:t>
      </w:r>
    </w:p>
    <w:p w14:paraId="0CD157CC" w14:textId="49FC30FA" w:rsidR="00B17BCD" w:rsidRDefault="007B13E8" w:rsidP="00B17BCD">
      <w:r w:rsidRPr="007B13E8">
        <w:t xml:space="preserve">Su uso está destinado </w:t>
      </w:r>
      <w:r w:rsidRPr="00DE117A">
        <w:t>a rellenos para obras de contención, tuberías, túneles, vías</w:t>
      </w:r>
      <w:r w:rsidR="00B17BCD" w:rsidRPr="00DE117A">
        <w:t>, y demás rellenos que requieran bajas cargas y mínimos empujes</w:t>
      </w:r>
      <w:r w:rsidRPr="00DE117A">
        <w:t xml:space="preserve"> de acuerdo </w:t>
      </w:r>
      <w:r w:rsidR="00322B3C" w:rsidRPr="00DE117A">
        <w:t>con</w:t>
      </w:r>
      <w:r w:rsidRPr="00DE117A">
        <w:t xml:space="preserve"> los documentos</w:t>
      </w:r>
      <w:r>
        <w:t xml:space="preserve"> del proyecto.</w:t>
      </w:r>
    </w:p>
    <w:p w14:paraId="67D50D0C" w14:textId="0F70C77D" w:rsidR="00640B06" w:rsidRDefault="00640B06" w:rsidP="00640B06">
      <w:r>
        <w:t xml:space="preserve">Esta especificación se basa en el documento </w:t>
      </w:r>
      <w:r w:rsidRPr="00640B06">
        <w:t>ACI 523.1R-06</w:t>
      </w:r>
      <w:r>
        <w:t xml:space="preserve"> Guide </w:t>
      </w:r>
      <w:proofErr w:type="spellStart"/>
      <w:r>
        <w:t>for</w:t>
      </w:r>
      <w:proofErr w:type="spellEnd"/>
      <w:r>
        <w:t xml:space="preserve"> </w:t>
      </w:r>
      <w:proofErr w:type="spellStart"/>
      <w:r>
        <w:t>Cast</w:t>
      </w:r>
      <w:proofErr w:type="spellEnd"/>
      <w:r>
        <w:t>-in-Place Low-</w:t>
      </w:r>
      <w:proofErr w:type="spellStart"/>
      <w:r>
        <w:t>Density</w:t>
      </w:r>
      <w:proofErr w:type="spellEnd"/>
      <w:r>
        <w:t xml:space="preserve"> </w:t>
      </w:r>
      <w:proofErr w:type="spellStart"/>
      <w:r>
        <w:t>Cellular</w:t>
      </w:r>
      <w:proofErr w:type="spellEnd"/>
      <w:r>
        <w:t xml:space="preserve"> Concrete.</w:t>
      </w:r>
    </w:p>
    <w:p w14:paraId="74A1B05E" w14:textId="5248435A" w:rsidR="00C54D4D" w:rsidRDefault="00C54D4D" w:rsidP="00C54D4D">
      <w:pPr>
        <w:pStyle w:val="Ttulo2"/>
      </w:pPr>
      <w:r>
        <w:t>Restricciones</w:t>
      </w:r>
    </w:p>
    <w:p w14:paraId="569C99A6" w14:textId="26B86C77" w:rsidR="00C54D4D" w:rsidRDefault="00C54D4D" w:rsidP="00C54D4D">
      <w:r>
        <w:t xml:space="preserve">El concreto celular de baja </w:t>
      </w:r>
      <w:r w:rsidRPr="00DE117A">
        <w:t xml:space="preserve">densidad no puede ser </w:t>
      </w:r>
      <w:r w:rsidR="00322B3C" w:rsidRPr="00DE117A">
        <w:t>utilizado</w:t>
      </w:r>
      <w:r w:rsidRPr="00DE117A">
        <w:t xml:space="preserve"> como:</w:t>
      </w:r>
    </w:p>
    <w:p w14:paraId="4DC6F40B" w14:textId="77777777" w:rsidR="00C54D4D" w:rsidRDefault="00C54D4D" w:rsidP="00C54D4D">
      <w:pPr>
        <w:pStyle w:val="Prrafodelista"/>
        <w:numPr>
          <w:ilvl w:val="0"/>
          <w:numId w:val="23"/>
        </w:numPr>
      </w:pPr>
      <w:r>
        <w:t>Concreto estructural</w:t>
      </w:r>
    </w:p>
    <w:p w14:paraId="394CB494" w14:textId="104E5D90" w:rsidR="00C54D4D" w:rsidRDefault="00C54D4D" w:rsidP="00C54D4D">
      <w:pPr>
        <w:pStyle w:val="Prrafodelista"/>
        <w:numPr>
          <w:ilvl w:val="0"/>
          <w:numId w:val="23"/>
        </w:numPr>
      </w:pPr>
      <w:r>
        <w:t xml:space="preserve">Concreto para pavimentos </w:t>
      </w:r>
    </w:p>
    <w:p w14:paraId="29680626" w14:textId="43A198AB" w:rsidR="00C54D4D" w:rsidRDefault="00C54D4D" w:rsidP="00C54D4D">
      <w:pPr>
        <w:pStyle w:val="Prrafodelista"/>
        <w:numPr>
          <w:ilvl w:val="0"/>
          <w:numId w:val="23"/>
        </w:numPr>
      </w:pPr>
      <w:r>
        <w:t>Prefabricados de concreto</w:t>
      </w:r>
    </w:p>
    <w:p w14:paraId="296ABD0D" w14:textId="40A6C656" w:rsidR="00C54D4D" w:rsidRDefault="00C54D4D" w:rsidP="00C54D4D">
      <w:pPr>
        <w:pStyle w:val="Prrafodelista"/>
        <w:numPr>
          <w:ilvl w:val="0"/>
          <w:numId w:val="23"/>
        </w:numPr>
      </w:pPr>
      <w:r>
        <w:t>Adoquines de concreto</w:t>
      </w:r>
    </w:p>
    <w:p w14:paraId="4435C5C1" w14:textId="1F746298" w:rsidR="00C54D4D" w:rsidRDefault="00C54D4D" w:rsidP="00C54D4D">
      <w:pPr>
        <w:pStyle w:val="Prrafodelista"/>
        <w:numPr>
          <w:ilvl w:val="0"/>
          <w:numId w:val="23"/>
        </w:numPr>
      </w:pPr>
      <w:r>
        <w:t>Concreto para prefabricados</w:t>
      </w:r>
    </w:p>
    <w:p w14:paraId="2278940D" w14:textId="77777777" w:rsidR="00C54D4D" w:rsidRDefault="00C54D4D" w:rsidP="00C54D4D">
      <w:pPr>
        <w:pStyle w:val="Prrafodelista"/>
        <w:numPr>
          <w:ilvl w:val="0"/>
          <w:numId w:val="23"/>
        </w:numPr>
      </w:pPr>
      <w:r>
        <w:t xml:space="preserve">Pavimentos </w:t>
      </w:r>
      <w:r w:rsidRPr="007E74C6">
        <w:t xml:space="preserve">de </w:t>
      </w:r>
      <w:proofErr w:type="gramStart"/>
      <w:r w:rsidRPr="007E74C6">
        <w:t>concreto estampados</w:t>
      </w:r>
      <w:proofErr w:type="gramEnd"/>
      <w:r>
        <w:t>.</w:t>
      </w:r>
    </w:p>
    <w:p w14:paraId="06D48494" w14:textId="76B629F0" w:rsidR="00C54D4D" w:rsidRDefault="00C54D4D" w:rsidP="00C54D4D">
      <w:pPr>
        <w:pStyle w:val="Prrafodelista"/>
        <w:numPr>
          <w:ilvl w:val="0"/>
          <w:numId w:val="23"/>
        </w:numPr>
      </w:pPr>
      <w:r>
        <w:t>Pavimentos de concreto ultradelgados.</w:t>
      </w:r>
    </w:p>
    <w:p w14:paraId="60E22F6E" w14:textId="5374ACFF" w:rsidR="00C54D4D" w:rsidRDefault="00C54D4D" w:rsidP="0038123D">
      <w:pPr>
        <w:pStyle w:val="Prrafodelista"/>
        <w:numPr>
          <w:ilvl w:val="0"/>
          <w:numId w:val="23"/>
        </w:numPr>
      </w:pPr>
      <w:r>
        <w:t>Pavimentos de concreto compactado con rodillo (CCR).</w:t>
      </w:r>
    </w:p>
    <w:p w14:paraId="60426DF8" w14:textId="4412A6B2" w:rsidR="00C54D4D" w:rsidRDefault="00C54D4D" w:rsidP="00C54D4D">
      <w:pPr>
        <w:pStyle w:val="Prrafodelista"/>
        <w:numPr>
          <w:ilvl w:val="0"/>
          <w:numId w:val="23"/>
        </w:numPr>
      </w:pPr>
      <w:r>
        <w:t>Pavimentos de concreto prensado.</w:t>
      </w:r>
    </w:p>
    <w:p w14:paraId="5C45B949" w14:textId="4F158E62" w:rsidR="00C54D4D" w:rsidRDefault="00C54D4D" w:rsidP="0038123D">
      <w:pPr>
        <w:pStyle w:val="Prrafodelista"/>
        <w:numPr>
          <w:ilvl w:val="0"/>
          <w:numId w:val="23"/>
        </w:numPr>
      </w:pPr>
      <w:r>
        <w:t>Pavimentos de losas prefabricadas de concreto.</w:t>
      </w:r>
    </w:p>
    <w:p w14:paraId="4EF7301E" w14:textId="3915949C" w:rsidR="00C54D4D" w:rsidRDefault="00C54D4D" w:rsidP="00C54D4D">
      <w:pPr>
        <w:pStyle w:val="Prrafodelista"/>
        <w:numPr>
          <w:ilvl w:val="0"/>
          <w:numId w:val="23"/>
        </w:numPr>
      </w:pPr>
      <w:r>
        <w:t>Pavimentos de concreto postensados.</w:t>
      </w:r>
    </w:p>
    <w:p w14:paraId="6A38F490" w14:textId="2F0E8899" w:rsidR="0058161C" w:rsidRPr="00410316" w:rsidRDefault="0058161C" w:rsidP="00BE26BC">
      <w:pPr>
        <w:pStyle w:val="Ttulo2"/>
        <w:rPr>
          <w:lang w:eastAsia="es-CO"/>
        </w:rPr>
      </w:pPr>
      <w:bookmarkStart w:id="2" w:name="_Toc86403142"/>
      <w:r w:rsidRPr="00410316">
        <w:rPr>
          <w:lang w:eastAsia="es-CO"/>
        </w:rPr>
        <w:t>MATERIALES</w:t>
      </w:r>
      <w:bookmarkEnd w:id="2"/>
    </w:p>
    <w:p w14:paraId="0CB19068" w14:textId="123A7AA7" w:rsidR="00B17BCD" w:rsidRDefault="00B17BCD" w:rsidP="00B17BCD">
      <w:bookmarkStart w:id="3" w:name="_Toc86403143"/>
      <w:r>
        <w:t>El concreto celular, es una mezcla liviana que contiene células de aire uniformemente distribuidas. Está compuesto por materiales como el agua, cemento</w:t>
      </w:r>
      <w:r w:rsidR="007B13E8">
        <w:t xml:space="preserve"> hidráulico, en algunos casos </w:t>
      </w:r>
      <w:r>
        <w:t>arena y un agente espumante.</w:t>
      </w:r>
    </w:p>
    <w:bookmarkEnd w:id="3"/>
    <w:p w14:paraId="5B9B2AED" w14:textId="32D4CFE8" w:rsidR="00927273" w:rsidRPr="00410316" w:rsidRDefault="00BA3C8F" w:rsidP="00C243A2">
      <w:pPr>
        <w:pStyle w:val="Ttulo3"/>
      </w:pPr>
      <w:r>
        <w:lastRenderedPageBreak/>
        <w:t xml:space="preserve">Cemento </w:t>
      </w:r>
      <w:r w:rsidR="007B13E8">
        <w:t>hidráulico</w:t>
      </w:r>
    </w:p>
    <w:p w14:paraId="7CAE4C26" w14:textId="2AF4206D" w:rsidR="00BA3C8F" w:rsidRDefault="00BA3C8F" w:rsidP="00BA3C8F">
      <w:pPr>
        <w:widowControl w:val="0"/>
        <w:ind w:right="4"/>
      </w:pPr>
      <w:r>
        <w:t xml:space="preserve">El cemento </w:t>
      </w:r>
      <w:r w:rsidR="00640B06">
        <w:t>hidráulico</w:t>
      </w:r>
      <w:r>
        <w:t xml:space="preserve"> deb</w:t>
      </w:r>
      <w:r w:rsidR="00640B06">
        <w:t xml:space="preserve">e cumplir con los requisitos descritos en el artículo 501 – 20, Suministro de cemento hidráulico. </w:t>
      </w:r>
    </w:p>
    <w:p w14:paraId="0429F8AA" w14:textId="0B341587" w:rsidR="00640B06" w:rsidRDefault="00847CF4" w:rsidP="00640B06">
      <w:pPr>
        <w:pStyle w:val="Ttulo3"/>
        <w:spacing w:line="480" w:lineRule="auto"/>
      </w:pPr>
      <w:r>
        <w:t>Agua</w:t>
      </w:r>
    </w:p>
    <w:p w14:paraId="5BD2A076" w14:textId="6A90F004" w:rsidR="00847CF4" w:rsidRDefault="00640B06" w:rsidP="00640B06">
      <w:pPr>
        <w:autoSpaceDE w:val="0"/>
        <w:autoSpaceDN w:val="0"/>
        <w:adjustRightInd w:val="0"/>
        <w:spacing w:before="0" w:after="0" w:line="480" w:lineRule="auto"/>
        <w:jc w:val="left"/>
      </w:pPr>
      <w:r w:rsidRPr="00DE117A">
        <w:t>Rige lo establecido en el numeral 630.2.1.4 del art</w:t>
      </w:r>
      <w:r w:rsidRPr="00DE117A">
        <w:rPr>
          <w:rFonts w:hint="eastAsia"/>
        </w:rPr>
        <w:t>í</w:t>
      </w:r>
      <w:r w:rsidRPr="00DE117A">
        <w:t>culo 630.</w:t>
      </w:r>
      <w:r w:rsidR="002528C2" w:rsidRPr="00DE117A">
        <w:t xml:space="preserve"> Concreto estructural.</w:t>
      </w:r>
    </w:p>
    <w:p w14:paraId="3B51021D" w14:textId="1710A7BF" w:rsidR="005A5A29" w:rsidRPr="00410316" w:rsidRDefault="00847CF4" w:rsidP="00ED5EE6">
      <w:pPr>
        <w:pStyle w:val="Ttulo3"/>
      </w:pPr>
      <w:r>
        <w:t>Agente espumante</w:t>
      </w:r>
    </w:p>
    <w:p w14:paraId="5F52F8C4" w14:textId="3E851CD9" w:rsidR="00847CF4" w:rsidRDefault="00847CF4" w:rsidP="00847CF4">
      <w:pPr>
        <w:widowControl w:val="0"/>
        <w:ind w:right="4"/>
      </w:pPr>
      <w:bookmarkStart w:id="4" w:name="_Toc86403144"/>
      <w:r>
        <w:t xml:space="preserve">Los agentes espumantes deberán cumplir con los requisitos de ASTM C 869 cuando se prueben de acuerdo con las disposiciones de ASTM C 796. </w:t>
      </w:r>
    </w:p>
    <w:p w14:paraId="13B0928B" w14:textId="1FDF2906" w:rsidR="0079065E" w:rsidRDefault="0079065E" w:rsidP="0079065E">
      <w:pPr>
        <w:pStyle w:val="Ttulo3"/>
      </w:pPr>
      <w:r>
        <w:t>Agregados</w:t>
      </w:r>
    </w:p>
    <w:p w14:paraId="4F35864C" w14:textId="21387BDA" w:rsidR="0079065E" w:rsidRDefault="0079065E" w:rsidP="0079065E">
      <w:pPr>
        <w:rPr>
          <w:lang w:eastAsia="es-CO"/>
        </w:rPr>
      </w:pPr>
      <w:r>
        <w:rPr>
          <w:lang w:eastAsia="es-CO"/>
        </w:rPr>
        <w:t xml:space="preserve">El concreto celular de baja densidad puede requerir el uso de agregados livianos en su fabricación, tales como vermiculita o perlita, que cumplan con los requerimientos de la norma ASTM </w:t>
      </w:r>
      <w:r w:rsidR="00D25F3B">
        <w:rPr>
          <w:lang w:eastAsia="es-CO"/>
        </w:rPr>
        <w:t>C 332.</w:t>
      </w:r>
    </w:p>
    <w:p w14:paraId="0EF41B03" w14:textId="1A591A2E" w:rsidR="00D25F3B" w:rsidRDefault="00D25F3B" w:rsidP="00D25F3B">
      <w:pPr>
        <w:pStyle w:val="Ttulo3"/>
      </w:pPr>
      <w:r>
        <w:t>Aditivos y adiciones complementarias</w:t>
      </w:r>
    </w:p>
    <w:p w14:paraId="674E1AD2" w14:textId="752F8728" w:rsidR="00D25F3B" w:rsidRDefault="00565A06" w:rsidP="00D25F3B">
      <w:r>
        <w:rPr>
          <w:lang w:eastAsia="es-CO"/>
        </w:rPr>
        <w:t xml:space="preserve">Se pueden utilizar aditivos </w:t>
      </w:r>
      <w:r w:rsidR="00C54D4D">
        <w:rPr>
          <w:lang w:eastAsia="es-CO"/>
        </w:rPr>
        <w:t>y materiales cementantes suplementarios que</w:t>
      </w:r>
      <w:r>
        <w:rPr>
          <w:lang w:eastAsia="es-CO"/>
        </w:rPr>
        <w:t xml:space="preserve"> cumplan con</w:t>
      </w:r>
      <w:r w:rsidR="00D25F3B">
        <w:rPr>
          <w:lang w:eastAsia="es-CO"/>
        </w:rPr>
        <w:t xml:space="preserve"> lo establecido en el numeral 630.2.1.5 </w:t>
      </w:r>
      <w:r w:rsidR="00C54D4D">
        <w:rPr>
          <w:lang w:eastAsia="es-CO"/>
        </w:rPr>
        <w:t xml:space="preserve">del artículo 630, además se deben tener en cuenta las recomendaciones dispuestas en el documento </w:t>
      </w:r>
      <w:r w:rsidR="00C54D4D" w:rsidRPr="00640B06">
        <w:t>ACI 523.1R-06</w:t>
      </w:r>
      <w:r w:rsidR="00C54D4D">
        <w:t xml:space="preserve"> Guide </w:t>
      </w:r>
      <w:proofErr w:type="spellStart"/>
      <w:r w:rsidR="00C54D4D">
        <w:t>for</w:t>
      </w:r>
      <w:proofErr w:type="spellEnd"/>
      <w:r w:rsidR="00C54D4D">
        <w:t xml:space="preserve"> </w:t>
      </w:r>
      <w:proofErr w:type="spellStart"/>
      <w:r w:rsidR="00C54D4D">
        <w:t>Cast</w:t>
      </w:r>
      <w:proofErr w:type="spellEnd"/>
      <w:r w:rsidR="00C54D4D">
        <w:t>-in-Place Low-</w:t>
      </w:r>
      <w:proofErr w:type="spellStart"/>
      <w:r w:rsidR="00C54D4D">
        <w:t>Density</w:t>
      </w:r>
      <w:proofErr w:type="spellEnd"/>
      <w:r w:rsidR="00C54D4D">
        <w:t xml:space="preserve"> </w:t>
      </w:r>
      <w:proofErr w:type="spellStart"/>
      <w:r w:rsidR="00C54D4D">
        <w:t>Cellular</w:t>
      </w:r>
      <w:proofErr w:type="spellEnd"/>
      <w:r w:rsidR="00C54D4D">
        <w:t xml:space="preserve"> Concrete</w:t>
      </w:r>
    </w:p>
    <w:p w14:paraId="3B611127" w14:textId="1585D5CD" w:rsidR="003E722A" w:rsidRDefault="003E722A" w:rsidP="003E722A">
      <w:pPr>
        <w:pStyle w:val="Ttulo3"/>
      </w:pPr>
      <w:r>
        <w:t>Productos para el curado del concreto celular</w:t>
      </w:r>
    </w:p>
    <w:p w14:paraId="3F5C807F" w14:textId="16D41C14" w:rsidR="003E722A" w:rsidRDefault="003E722A" w:rsidP="003E722A">
      <w:pPr>
        <w:rPr>
          <w:lang w:eastAsia="es-CO"/>
        </w:rPr>
      </w:pPr>
      <w:r>
        <w:rPr>
          <w:lang w:eastAsia="es-CO"/>
        </w:rPr>
        <w:t>El curado busca evitar que el agua de reacción se evapore y que el agua de manejabilidad presente una baja velocidad de evaporación. Se puede realizar curado con agua o con compuestos curadores siempre y cuando se revisen las recomendaciones del productor del agente espumante. El curado deberá realizarse hasta alcanzar la resistencia especificada.</w:t>
      </w:r>
    </w:p>
    <w:p w14:paraId="15FAF9EE" w14:textId="7892F413" w:rsidR="00D25F3B" w:rsidRDefault="00355214" w:rsidP="00355214">
      <w:pPr>
        <w:pStyle w:val="Ttulo2"/>
        <w:rPr>
          <w:lang w:eastAsia="es-CO"/>
        </w:rPr>
      </w:pPr>
      <w:r>
        <w:rPr>
          <w:lang w:eastAsia="es-CO"/>
        </w:rPr>
        <w:t>Propiedades físicas</w:t>
      </w:r>
    </w:p>
    <w:p w14:paraId="38AA70E4" w14:textId="2790329A" w:rsidR="00D8162C" w:rsidRPr="00DE117A" w:rsidRDefault="00D8162C" w:rsidP="00D8162C">
      <w:pPr>
        <w:rPr>
          <w:lang w:val="es-ES"/>
        </w:rPr>
      </w:pPr>
      <w:r w:rsidRPr="00D8162C">
        <w:rPr>
          <w:lang w:val="es-ES" w:eastAsia="es-CO"/>
        </w:rPr>
        <w:t xml:space="preserve">El documento </w:t>
      </w:r>
      <w:r w:rsidRPr="00D8162C">
        <w:rPr>
          <w:lang w:val="es-ES"/>
        </w:rPr>
        <w:t xml:space="preserve">ACI </w:t>
      </w:r>
      <w:r w:rsidRPr="00DE117A">
        <w:rPr>
          <w:lang w:val="es-ES"/>
        </w:rPr>
        <w:t xml:space="preserve">523.1R-06 Guide </w:t>
      </w:r>
      <w:proofErr w:type="spellStart"/>
      <w:r w:rsidRPr="00DE117A">
        <w:rPr>
          <w:lang w:val="es-ES"/>
        </w:rPr>
        <w:t>for</w:t>
      </w:r>
      <w:proofErr w:type="spellEnd"/>
      <w:r w:rsidRPr="00DE117A">
        <w:rPr>
          <w:lang w:val="es-ES"/>
        </w:rPr>
        <w:t xml:space="preserve"> </w:t>
      </w:r>
      <w:proofErr w:type="spellStart"/>
      <w:r w:rsidRPr="00DE117A">
        <w:rPr>
          <w:lang w:val="es-ES"/>
        </w:rPr>
        <w:t>Cast</w:t>
      </w:r>
      <w:proofErr w:type="spellEnd"/>
      <w:r w:rsidRPr="00DE117A">
        <w:rPr>
          <w:lang w:val="es-ES"/>
        </w:rPr>
        <w:t>-in-Place Low-</w:t>
      </w:r>
      <w:proofErr w:type="spellStart"/>
      <w:r w:rsidRPr="00DE117A">
        <w:rPr>
          <w:lang w:val="es-ES"/>
        </w:rPr>
        <w:t>Density</w:t>
      </w:r>
      <w:proofErr w:type="spellEnd"/>
      <w:r w:rsidRPr="00DE117A">
        <w:rPr>
          <w:lang w:val="es-ES"/>
        </w:rPr>
        <w:t xml:space="preserve"> </w:t>
      </w:r>
      <w:proofErr w:type="spellStart"/>
      <w:r w:rsidRPr="00DE117A">
        <w:rPr>
          <w:lang w:val="es-ES"/>
        </w:rPr>
        <w:t>Cellular</w:t>
      </w:r>
      <w:proofErr w:type="spellEnd"/>
      <w:r w:rsidRPr="00DE117A">
        <w:rPr>
          <w:lang w:val="es-ES"/>
        </w:rPr>
        <w:t xml:space="preserve"> Concrete presenta los siguientes valores máximos de densidad del concreto celular en estado fresco y valores mínimos de </w:t>
      </w:r>
      <w:r w:rsidR="002528C2" w:rsidRPr="00DE117A">
        <w:rPr>
          <w:lang w:val="es-ES"/>
        </w:rPr>
        <w:t>r</w:t>
      </w:r>
      <w:r w:rsidRPr="00DE117A">
        <w:rPr>
          <w:lang w:val="es-ES"/>
        </w:rPr>
        <w:t>esistencia a la compresión para propósitos geotécnicos:</w:t>
      </w:r>
    </w:p>
    <w:p w14:paraId="41576914" w14:textId="0265201F" w:rsidR="00D8162C" w:rsidRPr="00DE117A" w:rsidRDefault="00D8162C" w:rsidP="00D8162C">
      <w:pPr>
        <w:pStyle w:val="Descripcin"/>
        <w:spacing w:before="0"/>
      </w:pPr>
      <w:bookmarkStart w:id="5" w:name="_Ref86402045"/>
      <w:bookmarkStart w:id="6" w:name="_Toc86952452"/>
      <w:r w:rsidRPr="00DE117A">
        <w:t xml:space="preserve">Tabla </w:t>
      </w:r>
      <w:r w:rsidR="00DB20A8" w:rsidRPr="00DE117A">
        <w:t>691</w:t>
      </w:r>
      <w:r w:rsidRPr="00DE117A">
        <w:noBreakHyphen/>
      </w:r>
      <w:fldSimple w:instr=" SEQ Tabla \* ARABIC \s 1 ">
        <w:r w:rsidRPr="00DE117A">
          <w:rPr>
            <w:noProof/>
          </w:rPr>
          <w:t>1</w:t>
        </w:r>
      </w:fldSimple>
      <w:bookmarkEnd w:id="5"/>
      <w:r w:rsidRPr="00DE117A">
        <w:t xml:space="preserve"> </w:t>
      </w:r>
      <w:bookmarkEnd w:id="6"/>
      <w:r w:rsidRPr="00DE117A">
        <w:t>Tabla densidad vs resistencia</w:t>
      </w:r>
    </w:p>
    <w:tbl>
      <w:tblPr>
        <w:tblpPr w:leftFromText="141" w:rightFromText="141" w:vertAnchor="text" w:horzAnchor="margin" w:tblpXSpec="center" w:tblpY="164"/>
        <w:tblW w:w="5359" w:type="dxa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60"/>
        <w:gridCol w:w="1134"/>
        <w:gridCol w:w="1418"/>
        <w:gridCol w:w="1647"/>
      </w:tblGrid>
      <w:tr w:rsidR="00D8162C" w:rsidRPr="00DE117A" w14:paraId="531DDFC7" w14:textId="77777777" w:rsidTr="0038123D">
        <w:trPr>
          <w:trHeight w:val="226"/>
          <w:tblHeader/>
        </w:trPr>
        <w:tc>
          <w:tcPr>
            <w:tcW w:w="11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FFFFFF" w:themeColor="background1"/>
            </w:tcBorders>
            <w:shd w:val="clear" w:color="auto" w:fill="A6A6A6" w:themeFill="background1" w:themeFillShade="A6"/>
            <w:noWrap/>
            <w:hideMark/>
          </w:tcPr>
          <w:p w14:paraId="51670632" w14:textId="77777777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</w:p>
          <w:p w14:paraId="78659583" w14:textId="77777777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DE117A"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</w:rPr>
              <w:t>CLASE</w:t>
            </w:r>
          </w:p>
          <w:p w14:paraId="6C25AB43" w14:textId="77777777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6A6A6" w:themeFill="background1" w:themeFillShade="A6"/>
            <w:noWrap/>
            <w:hideMark/>
          </w:tcPr>
          <w:p w14:paraId="7C282019" w14:textId="6F1EE441" w:rsidR="00D8162C" w:rsidRPr="00DE117A" w:rsidRDefault="00D8162C" w:rsidP="00D8162C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DE117A"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</w:rPr>
              <w:t>Densidad concreto fresco Máxima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6A6A6" w:themeFill="background1" w:themeFillShade="A6"/>
            <w:noWrap/>
            <w:hideMark/>
          </w:tcPr>
          <w:p w14:paraId="2A645B8A" w14:textId="2783E6A3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DE117A"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</w:rPr>
              <w:t xml:space="preserve">Resistencia a la Compresión Mínima </w:t>
            </w:r>
          </w:p>
          <w:p w14:paraId="67188BBB" w14:textId="77777777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</w:p>
        </w:tc>
        <w:tc>
          <w:tcPr>
            <w:tcW w:w="1647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6A6A6" w:themeFill="background1" w:themeFillShade="A6"/>
            <w:noWrap/>
            <w:hideMark/>
          </w:tcPr>
          <w:p w14:paraId="33B57387" w14:textId="4C5F95AD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DE117A"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</w:rPr>
              <w:t xml:space="preserve">Capacidad portante </w:t>
            </w:r>
          </w:p>
        </w:tc>
      </w:tr>
      <w:tr w:rsidR="00D8162C" w:rsidRPr="00DE117A" w14:paraId="47DC1FD4" w14:textId="77777777" w:rsidTr="0038123D">
        <w:trPr>
          <w:trHeight w:val="223"/>
        </w:trPr>
        <w:tc>
          <w:tcPr>
            <w:tcW w:w="1160" w:type="dxa"/>
            <w:vMerge/>
            <w:tcBorders>
              <w:left w:val="single" w:sz="4" w:space="0" w:color="auto"/>
              <w:bottom w:val="single" w:sz="4" w:space="0" w:color="808080" w:themeColor="background1" w:themeShade="80"/>
              <w:right w:val="single" w:sz="4" w:space="0" w:color="FFFFFF" w:themeColor="background1"/>
            </w:tcBorders>
            <w:shd w:val="clear" w:color="auto" w:fill="A6A6A6" w:themeFill="background1" w:themeFillShade="A6"/>
            <w:noWrap/>
            <w:hideMark/>
          </w:tcPr>
          <w:p w14:paraId="3C1EB80D" w14:textId="77777777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808080" w:themeColor="background1" w:themeShade="80"/>
              <w:right w:val="single" w:sz="4" w:space="0" w:color="FFFFFF" w:themeColor="background1"/>
            </w:tcBorders>
            <w:shd w:val="clear" w:color="auto" w:fill="A6A6A6" w:themeFill="background1" w:themeFillShade="A6"/>
            <w:noWrap/>
            <w:hideMark/>
          </w:tcPr>
          <w:p w14:paraId="01878DA3" w14:textId="77777777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DE117A"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</w:rPr>
              <w:t>Kg/m</w:t>
            </w:r>
            <w:r w:rsidRPr="00DE117A"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1418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808080" w:themeColor="background1" w:themeShade="80"/>
              <w:right w:val="single" w:sz="4" w:space="0" w:color="FFFFFF" w:themeColor="background1"/>
            </w:tcBorders>
            <w:shd w:val="clear" w:color="auto" w:fill="A6A6A6" w:themeFill="background1" w:themeFillShade="A6"/>
            <w:noWrap/>
            <w:hideMark/>
          </w:tcPr>
          <w:p w14:paraId="4851618F" w14:textId="0D44FDFF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DE117A"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</w:rPr>
              <w:t>MPa</w:t>
            </w:r>
          </w:p>
        </w:tc>
        <w:tc>
          <w:tcPr>
            <w:tcW w:w="164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808080" w:themeColor="background1" w:themeShade="80"/>
              <w:right w:val="single" w:sz="4" w:space="0" w:color="FFFFFF" w:themeColor="background1"/>
            </w:tcBorders>
            <w:shd w:val="clear" w:color="auto" w:fill="A6A6A6" w:themeFill="background1" w:themeFillShade="A6"/>
            <w:noWrap/>
            <w:hideMark/>
          </w:tcPr>
          <w:p w14:paraId="75187F64" w14:textId="585BEF5D" w:rsidR="00D8162C" w:rsidRPr="00DE117A" w:rsidRDefault="00D8162C" w:rsidP="00D8162C">
            <w:pPr>
              <w:spacing w:before="0" w:after="0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</w:rPr>
            </w:pPr>
            <w:r w:rsidRPr="00DE117A">
              <w:rPr>
                <w:rFonts w:eastAsia="Times New Roman" w:cs="Times New Roman"/>
                <w:b/>
                <w:bCs/>
                <w:color w:val="FFFFFF" w:themeColor="background1"/>
                <w:sz w:val="18"/>
                <w:szCs w:val="18"/>
              </w:rPr>
              <w:t>MPa</w:t>
            </w:r>
          </w:p>
        </w:tc>
      </w:tr>
      <w:tr w:rsidR="00D8162C" w:rsidRPr="00DE117A" w14:paraId="29F6E8E8" w14:textId="77777777" w:rsidTr="0038123D">
        <w:trPr>
          <w:trHeight w:val="234"/>
        </w:trPr>
        <w:tc>
          <w:tcPr>
            <w:tcW w:w="1160" w:type="dxa"/>
            <w:tcBorders>
              <w:top w:val="single" w:sz="4" w:space="0" w:color="808080" w:themeColor="background1" w:themeShade="80"/>
              <w:left w:val="single" w:sz="4" w:space="0" w:color="auto"/>
              <w:bottom w:val="nil"/>
            </w:tcBorders>
            <w:shd w:val="clear" w:color="auto" w:fill="auto"/>
            <w:noWrap/>
          </w:tcPr>
          <w:p w14:paraId="62BDF5A2" w14:textId="77777777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E117A">
              <w:rPr>
                <w:rFonts w:eastAsia="Times New Roman" w:cs="Times New Roman"/>
                <w:sz w:val="20"/>
                <w:szCs w:val="20"/>
              </w:rPr>
              <w:t>I</w:t>
            </w:r>
          </w:p>
        </w:tc>
        <w:tc>
          <w:tcPr>
            <w:tcW w:w="1134" w:type="dxa"/>
            <w:tcBorders>
              <w:top w:val="single" w:sz="4" w:space="0" w:color="808080" w:themeColor="background1" w:themeShade="80"/>
              <w:bottom w:val="nil"/>
            </w:tcBorders>
            <w:shd w:val="clear" w:color="auto" w:fill="auto"/>
            <w:noWrap/>
          </w:tcPr>
          <w:p w14:paraId="2C853E17" w14:textId="77777777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E117A">
              <w:rPr>
                <w:rFonts w:eastAsia="Times New Roman" w:cs="Times New Roman"/>
                <w:sz w:val="20"/>
                <w:szCs w:val="20"/>
              </w:rPr>
              <w:t>385</w:t>
            </w:r>
          </w:p>
        </w:tc>
        <w:tc>
          <w:tcPr>
            <w:tcW w:w="1418" w:type="dxa"/>
            <w:tcBorders>
              <w:top w:val="single" w:sz="4" w:space="0" w:color="808080" w:themeColor="background1" w:themeShade="80"/>
              <w:bottom w:val="nil"/>
            </w:tcBorders>
            <w:shd w:val="clear" w:color="auto" w:fill="auto"/>
            <w:noWrap/>
          </w:tcPr>
          <w:p w14:paraId="0EABC3F6" w14:textId="107DC8F0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E117A">
              <w:rPr>
                <w:rFonts w:eastAsia="Times New Roman" w:cs="Times New Roman"/>
                <w:sz w:val="20"/>
                <w:szCs w:val="20"/>
              </w:rPr>
              <w:t>0</w:t>
            </w:r>
            <w:r w:rsidR="002528C2" w:rsidRPr="00DE117A">
              <w:rPr>
                <w:rFonts w:eastAsia="Times New Roman" w:cs="Times New Roman"/>
                <w:sz w:val="20"/>
                <w:szCs w:val="20"/>
              </w:rPr>
              <w:t>,</w:t>
            </w:r>
            <w:r w:rsidRPr="00DE117A">
              <w:rPr>
                <w:rFonts w:eastAsia="Times New Roman" w:cs="Times New Roman"/>
                <w:sz w:val="20"/>
                <w:szCs w:val="20"/>
              </w:rPr>
              <w:t>07</w:t>
            </w:r>
          </w:p>
        </w:tc>
        <w:tc>
          <w:tcPr>
            <w:tcW w:w="1647" w:type="dxa"/>
            <w:tcBorders>
              <w:top w:val="single" w:sz="4" w:space="0" w:color="808080" w:themeColor="background1" w:themeShade="80"/>
              <w:bottom w:val="nil"/>
            </w:tcBorders>
            <w:shd w:val="clear" w:color="auto" w:fill="auto"/>
            <w:noWrap/>
          </w:tcPr>
          <w:p w14:paraId="6E897268" w14:textId="3BF509F2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E117A">
              <w:rPr>
                <w:rFonts w:eastAsia="Times New Roman" w:cs="Times New Roman"/>
                <w:sz w:val="20"/>
                <w:szCs w:val="20"/>
              </w:rPr>
              <w:t>0</w:t>
            </w:r>
            <w:r w:rsidR="002528C2" w:rsidRPr="00DE117A">
              <w:rPr>
                <w:rFonts w:eastAsia="Times New Roman" w:cs="Times New Roman"/>
                <w:sz w:val="20"/>
                <w:szCs w:val="20"/>
              </w:rPr>
              <w:t>,</w:t>
            </w:r>
            <w:r w:rsidRPr="00DE117A">
              <w:rPr>
                <w:rFonts w:eastAsia="Times New Roman" w:cs="Times New Roman"/>
                <w:sz w:val="20"/>
                <w:szCs w:val="20"/>
              </w:rPr>
              <w:t>07</w:t>
            </w:r>
          </w:p>
        </w:tc>
      </w:tr>
      <w:tr w:rsidR="00D8162C" w:rsidRPr="00DE117A" w14:paraId="020C40A9" w14:textId="77777777" w:rsidTr="0038123D">
        <w:trPr>
          <w:trHeight w:val="234"/>
        </w:trPr>
        <w:tc>
          <w:tcPr>
            <w:tcW w:w="1160" w:type="dxa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noWrap/>
            <w:hideMark/>
          </w:tcPr>
          <w:p w14:paraId="0051E021" w14:textId="77777777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E117A">
              <w:rPr>
                <w:rFonts w:eastAsia="Times New Roman" w:cs="Times New Roman"/>
                <w:sz w:val="20"/>
                <w:szCs w:val="20"/>
              </w:rPr>
              <w:t>II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60100F47" w14:textId="77777777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E117A">
              <w:rPr>
                <w:rFonts w:eastAsia="Times New Roman" w:cs="Times New Roman"/>
                <w:sz w:val="20"/>
                <w:szCs w:val="20"/>
              </w:rPr>
              <w:t>480</w:t>
            </w:r>
          </w:p>
        </w:tc>
        <w:tc>
          <w:tcPr>
            <w:tcW w:w="1418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632706F6" w14:textId="3E2F01C6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E117A">
              <w:rPr>
                <w:rFonts w:eastAsia="Times New Roman" w:cs="Times New Roman"/>
                <w:sz w:val="20"/>
                <w:szCs w:val="20"/>
              </w:rPr>
              <w:t>0</w:t>
            </w:r>
            <w:r w:rsidR="002528C2" w:rsidRPr="00DE117A">
              <w:rPr>
                <w:rFonts w:eastAsia="Times New Roman" w:cs="Times New Roman"/>
                <w:sz w:val="20"/>
                <w:szCs w:val="20"/>
              </w:rPr>
              <w:t>,</w:t>
            </w:r>
            <w:r w:rsidRPr="00DE117A">
              <w:rPr>
                <w:rFonts w:eastAsia="Times New Roman" w:cs="Times New Roman"/>
                <w:sz w:val="20"/>
                <w:szCs w:val="20"/>
              </w:rPr>
              <w:t>28</w:t>
            </w:r>
          </w:p>
        </w:tc>
        <w:tc>
          <w:tcPr>
            <w:tcW w:w="1647" w:type="dxa"/>
            <w:tcBorders>
              <w:top w:val="nil"/>
              <w:bottom w:val="nil"/>
            </w:tcBorders>
            <w:shd w:val="clear" w:color="auto" w:fill="auto"/>
            <w:noWrap/>
            <w:hideMark/>
          </w:tcPr>
          <w:p w14:paraId="6B42F05E" w14:textId="795B0C25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E117A">
              <w:rPr>
                <w:rFonts w:eastAsia="Times New Roman" w:cs="Times New Roman"/>
                <w:sz w:val="20"/>
                <w:szCs w:val="20"/>
              </w:rPr>
              <w:t>0</w:t>
            </w:r>
            <w:r w:rsidR="002528C2" w:rsidRPr="00DE117A">
              <w:rPr>
                <w:rFonts w:eastAsia="Times New Roman" w:cs="Times New Roman"/>
                <w:sz w:val="20"/>
                <w:szCs w:val="20"/>
              </w:rPr>
              <w:t>,</w:t>
            </w:r>
            <w:r w:rsidRPr="00DE117A">
              <w:rPr>
                <w:rFonts w:eastAsia="Times New Roman" w:cs="Times New Roman"/>
                <w:sz w:val="20"/>
                <w:szCs w:val="20"/>
              </w:rPr>
              <w:t>28</w:t>
            </w:r>
          </w:p>
        </w:tc>
      </w:tr>
      <w:tr w:rsidR="00D8162C" w:rsidRPr="00DE117A" w14:paraId="3845253D" w14:textId="77777777" w:rsidTr="0038123D">
        <w:trPr>
          <w:trHeight w:val="234"/>
        </w:trPr>
        <w:tc>
          <w:tcPr>
            <w:tcW w:w="1160" w:type="dxa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noWrap/>
          </w:tcPr>
          <w:p w14:paraId="2B194646" w14:textId="77777777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E117A">
              <w:rPr>
                <w:rFonts w:eastAsia="Times New Roman" w:cs="Times New Roman"/>
                <w:sz w:val="20"/>
                <w:szCs w:val="20"/>
              </w:rPr>
              <w:t>III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auto"/>
            <w:noWrap/>
          </w:tcPr>
          <w:p w14:paraId="03A9ABB9" w14:textId="45E16746" w:rsidR="00D8162C" w:rsidRPr="00DE117A" w:rsidRDefault="00D8162C" w:rsidP="00D8162C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E117A">
              <w:rPr>
                <w:rFonts w:eastAsia="Times New Roman" w:cs="Times New Roman"/>
                <w:sz w:val="20"/>
                <w:szCs w:val="20"/>
              </w:rPr>
              <w:t>575</w:t>
            </w:r>
          </w:p>
        </w:tc>
        <w:tc>
          <w:tcPr>
            <w:tcW w:w="1418" w:type="dxa"/>
            <w:tcBorders>
              <w:top w:val="nil"/>
              <w:bottom w:val="nil"/>
            </w:tcBorders>
            <w:shd w:val="clear" w:color="auto" w:fill="auto"/>
            <w:noWrap/>
          </w:tcPr>
          <w:p w14:paraId="1F2D9CD8" w14:textId="0D0B47BF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E117A">
              <w:rPr>
                <w:rFonts w:eastAsia="Times New Roman" w:cs="Times New Roman"/>
                <w:sz w:val="20"/>
                <w:szCs w:val="20"/>
              </w:rPr>
              <w:t>0</w:t>
            </w:r>
            <w:r w:rsidR="002528C2" w:rsidRPr="00DE117A">
              <w:rPr>
                <w:rFonts w:eastAsia="Times New Roman" w:cs="Times New Roman"/>
                <w:sz w:val="20"/>
                <w:szCs w:val="20"/>
              </w:rPr>
              <w:t>,</w:t>
            </w:r>
            <w:r w:rsidRPr="00DE117A">
              <w:rPr>
                <w:rFonts w:eastAsia="Times New Roman" w:cs="Times New Roman"/>
                <w:sz w:val="20"/>
                <w:szCs w:val="20"/>
              </w:rPr>
              <w:t>55</w:t>
            </w:r>
          </w:p>
        </w:tc>
        <w:tc>
          <w:tcPr>
            <w:tcW w:w="1647" w:type="dxa"/>
            <w:tcBorders>
              <w:top w:val="nil"/>
              <w:bottom w:val="nil"/>
            </w:tcBorders>
            <w:shd w:val="clear" w:color="auto" w:fill="auto"/>
            <w:noWrap/>
          </w:tcPr>
          <w:p w14:paraId="33E6CCA2" w14:textId="21F423B2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E117A">
              <w:rPr>
                <w:rFonts w:eastAsia="Times New Roman" w:cs="Times New Roman"/>
                <w:sz w:val="20"/>
                <w:szCs w:val="20"/>
              </w:rPr>
              <w:t>0</w:t>
            </w:r>
            <w:r w:rsidR="002528C2" w:rsidRPr="00DE117A">
              <w:rPr>
                <w:rFonts w:eastAsia="Times New Roman" w:cs="Times New Roman"/>
                <w:sz w:val="20"/>
                <w:szCs w:val="20"/>
              </w:rPr>
              <w:t>,</w:t>
            </w:r>
            <w:r w:rsidRPr="00DE117A">
              <w:rPr>
                <w:rFonts w:eastAsia="Times New Roman" w:cs="Times New Roman"/>
                <w:sz w:val="20"/>
                <w:szCs w:val="20"/>
              </w:rPr>
              <w:t>56</w:t>
            </w:r>
          </w:p>
        </w:tc>
      </w:tr>
      <w:tr w:rsidR="00D8162C" w:rsidRPr="00DE117A" w14:paraId="7A4D5326" w14:textId="77777777" w:rsidTr="00D8162C">
        <w:trPr>
          <w:trHeight w:val="234"/>
        </w:trPr>
        <w:tc>
          <w:tcPr>
            <w:tcW w:w="1160" w:type="dxa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noWrap/>
          </w:tcPr>
          <w:p w14:paraId="4FB26C73" w14:textId="77777777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E117A">
              <w:rPr>
                <w:rFonts w:eastAsia="Times New Roman" w:cs="Times New Roman"/>
                <w:sz w:val="20"/>
                <w:szCs w:val="20"/>
              </w:rPr>
              <w:t>IV</w:t>
            </w:r>
          </w:p>
        </w:tc>
        <w:tc>
          <w:tcPr>
            <w:tcW w:w="1134" w:type="dxa"/>
            <w:tcBorders>
              <w:top w:val="nil"/>
              <w:bottom w:val="nil"/>
            </w:tcBorders>
            <w:shd w:val="clear" w:color="auto" w:fill="auto"/>
            <w:noWrap/>
          </w:tcPr>
          <w:p w14:paraId="0AF76913" w14:textId="77777777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E117A">
              <w:rPr>
                <w:rFonts w:eastAsia="Times New Roman" w:cs="Times New Roman"/>
                <w:sz w:val="20"/>
                <w:szCs w:val="20"/>
              </w:rPr>
              <w:t>670</w:t>
            </w:r>
          </w:p>
        </w:tc>
        <w:tc>
          <w:tcPr>
            <w:tcW w:w="1418" w:type="dxa"/>
            <w:tcBorders>
              <w:top w:val="nil"/>
              <w:bottom w:val="nil"/>
            </w:tcBorders>
            <w:shd w:val="clear" w:color="auto" w:fill="auto"/>
            <w:noWrap/>
          </w:tcPr>
          <w:p w14:paraId="5086A397" w14:textId="23CB0E2B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E117A">
              <w:rPr>
                <w:rFonts w:eastAsia="Times New Roman" w:cs="Times New Roman"/>
                <w:sz w:val="20"/>
                <w:szCs w:val="20"/>
              </w:rPr>
              <w:t>0</w:t>
            </w:r>
            <w:r w:rsidR="002528C2" w:rsidRPr="00DE117A">
              <w:rPr>
                <w:rFonts w:eastAsia="Times New Roman" w:cs="Times New Roman"/>
                <w:sz w:val="20"/>
                <w:szCs w:val="20"/>
              </w:rPr>
              <w:t>,</w:t>
            </w:r>
            <w:r w:rsidRPr="00DE117A">
              <w:rPr>
                <w:rFonts w:eastAsia="Times New Roman" w:cs="Times New Roman"/>
                <w:sz w:val="20"/>
                <w:szCs w:val="20"/>
              </w:rPr>
              <w:t>83</w:t>
            </w:r>
          </w:p>
        </w:tc>
        <w:tc>
          <w:tcPr>
            <w:tcW w:w="1647" w:type="dxa"/>
            <w:tcBorders>
              <w:top w:val="nil"/>
              <w:bottom w:val="nil"/>
            </w:tcBorders>
            <w:shd w:val="clear" w:color="auto" w:fill="auto"/>
            <w:noWrap/>
          </w:tcPr>
          <w:p w14:paraId="583EBFB4" w14:textId="57540D26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E117A">
              <w:rPr>
                <w:rFonts w:eastAsia="Times New Roman" w:cs="Times New Roman"/>
                <w:sz w:val="20"/>
                <w:szCs w:val="20"/>
              </w:rPr>
              <w:t>0</w:t>
            </w:r>
            <w:r w:rsidR="002528C2" w:rsidRPr="00DE117A">
              <w:rPr>
                <w:rFonts w:eastAsia="Times New Roman" w:cs="Times New Roman"/>
                <w:sz w:val="20"/>
                <w:szCs w:val="20"/>
              </w:rPr>
              <w:t>,</w:t>
            </w:r>
            <w:r w:rsidRPr="00DE117A">
              <w:rPr>
                <w:rFonts w:eastAsia="Times New Roman" w:cs="Times New Roman"/>
                <w:sz w:val="20"/>
                <w:szCs w:val="20"/>
              </w:rPr>
              <w:t>82</w:t>
            </w:r>
          </w:p>
        </w:tc>
      </w:tr>
      <w:tr w:rsidR="00D8162C" w:rsidRPr="00410316" w14:paraId="2CA0CB63" w14:textId="77777777" w:rsidTr="0038123D">
        <w:trPr>
          <w:trHeight w:val="234"/>
        </w:trPr>
        <w:tc>
          <w:tcPr>
            <w:tcW w:w="1160" w:type="dxa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</w:tcPr>
          <w:p w14:paraId="7A0ED524" w14:textId="247C656A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E117A">
              <w:rPr>
                <w:rFonts w:eastAsia="Times New Roman" w:cs="Times New Roman"/>
                <w:sz w:val="20"/>
                <w:szCs w:val="20"/>
              </w:rPr>
              <w:t>V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</w:tcPr>
          <w:p w14:paraId="2613C8AE" w14:textId="79A71B77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E117A">
              <w:rPr>
                <w:rFonts w:eastAsia="Times New Roman" w:cs="Times New Roman"/>
                <w:sz w:val="20"/>
                <w:szCs w:val="20"/>
              </w:rPr>
              <w:t>800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</w:tcPr>
          <w:p w14:paraId="600685C3" w14:textId="41C217AA" w:rsidR="00D8162C" w:rsidRPr="00DE117A" w:rsidRDefault="00D8162C" w:rsidP="0038123D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E117A">
              <w:rPr>
                <w:rFonts w:eastAsia="Times New Roman" w:cs="Times New Roman"/>
                <w:sz w:val="20"/>
                <w:szCs w:val="20"/>
              </w:rPr>
              <w:t>1</w:t>
            </w:r>
            <w:r w:rsidR="002528C2" w:rsidRPr="00DE117A">
              <w:rPr>
                <w:rFonts w:eastAsia="Times New Roman" w:cs="Times New Roman"/>
                <w:sz w:val="20"/>
                <w:szCs w:val="20"/>
              </w:rPr>
              <w:t>,</w:t>
            </w:r>
            <w:r w:rsidRPr="00DE117A">
              <w:rPr>
                <w:rFonts w:eastAsia="Times New Roman" w:cs="Times New Roman"/>
                <w:sz w:val="20"/>
                <w:szCs w:val="20"/>
              </w:rPr>
              <w:t>1</w:t>
            </w:r>
          </w:p>
        </w:tc>
        <w:tc>
          <w:tcPr>
            <w:tcW w:w="1647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</w:tcPr>
          <w:p w14:paraId="75467FC6" w14:textId="4D35C7DB" w:rsidR="00D8162C" w:rsidRDefault="002528C2" w:rsidP="0038123D">
            <w:pPr>
              <w:spacing w:before="0" w:after="0"/>
              <w:jc w:val="center"/>
              <w:rPr>
                <w:rFonts w:eastAsia="Times New Roman" w:cs="Times New Roman"/>
                <w:sz w:val="20"/>
                <w:szCs w:val="20"/>
              </w:rPr>
            </w:pPr>
            <w:r w:rsidRPr="00DE117A">
              <w:rPr>
                <w:rFonts w:eastAsia="Times New Roman" w:cs="Times New Roman"/>
                <w:sz w:val="20"/>
                <w:szCs w:val="20"/>
              </w:rPr>
              <w:t>1,</w:t>
            </w:r>
            <w:r w:rsidR="00D8162C" w:rsidRPr="00DE117A">
              <w:rPr>
                <w:rFonts w:eastAsia="Times New Roman" w:cs="Times New Roman"/>
                <w:sz w:val="20"/>
                <w:szCs w:val="20"/>
              </w:rPr>
              <w:t>1</w:t>
            </w:r>
          </w:p>
        </w:tc>
      </w:tr>
    </w:tbl>
    <w:p w14:paraId="037BD531" w14:textId="77777777" w:rsidR="00D8162C" w:rsidRPr="00410316" w:rsidRDefault="00D8162C" w:rsidP="00D8162C">
      <w:pPr>
        <w:rPr>
          <w:lang w:eastAsia="es-CO"/>
        </w:rPr>
      </w:pPr>
    </w:p>
    <w:p w14:paraId="40AE59FF" w14:textId="77777777" w:rsidR="00D8162C" w:rsidRDefault="00D8162C" w:rsidP="00D8162C"/>
    <w:p w14:paraId="7BBF5104" w14:textId="77777777" w:rsidR="00D8162C" w:rsidRDefault="00D8162C" w:rsidP="00D8162C">
      <w:pPr>
        <w:jc w:val="center"/>
      </w:pPr>
    </w:p>
    <w:p w14:paraId="75940E4C" w14:textId="77777777" w:rsidR="00D8162C" w:rsidRDefault="00D8162C" w:rsidP="00D8162C">
      <w:pPr>
        <w:jc w:val="center"/>
      </w:pPr>
    </w:p>
    <w:p w14:paraId="4C0EDEBE" w14:textId="77777777" w:rsidR="00D8162C" w:rsidRDefault="00D8162C" w:rsidP="00D8162C">
      <w:pPr>
        <w:rPr>
          <w:lang w:val="es-ES"/>
        </w:rPr>
      </w:pPr>
    </w:p>
    <w:p w14:paraId="72E503CB" w14:textId="77777777" w:rsidR="00D8162C" w:rsidRPr="00D8162C" w:rsidRDefault="00D8162C" w:rsidP="00D8162C">
      <w:pPr>
        <w:rPr>
          <w:lang w:val="es-ES" w:eastAsia="es-CO"/>
        </w:rPr>
      </w:pPr>
    </w:p>
    <w:p w14:paraId="11D13BB2" w14:textId="11BAC0F1" w:rsidR="00355214" w:rsidRDefault="00355214" w:rsidP="00355214">
      <w:pPr>
        <w:pStyle w:val="Ttulo3"/>
      </w:pPr>
      <w:r>
        <w:t xml:space="preserve">Densidad </w:t>
      </w:r>
      <w:r w:rsidR="00744A18">
        <w:t xml:space="preserve">y contenido de aire </w:t>
      </w:r>
      <w:r>
        <w:t>del concreto celular en estado fresco</w:t>
      </w:r>
    </w:p>
    <w:p w14:paraId="48F2C12D" w14:textId="5AEB8915" w:rsidR="00355214" w:rsidRDefault="00355214" w:rsidP="00355214">
      <w:pPr>
        <w:rPr>
          <w:lang w:eastAsia="es-CO"/>
        </w:rPr>
      </w:pPr>
      <w:r>
        <w:rPr>
          <w:lang w:eastAsia="es-CO"/>
        </w:rPr>
        <w:t>La densidad</w:t>
      </w:r>
      <w:r w:rsidR="00744A18">
        <w:rPr>
          <w:lang w:eastAsia="es-CO"/>
        </w:rPr>
        <w:t xml:space="preserve"> y contenido de aire</w:t>
      </w:r>
      <w:r>
        <w:rPr>
          <w:lang w:eastAsia="es-CO"/>
        </w:rPr>
        <w:t xml:space="preserve"> del concreto celular en estado fresco deberá</w:t>
      </w:r>
      <w:r w:rsidR="00744A18">
        <w:rPr>
          <w:lang w:eastAsia="es-CO"/>
        </w:rPr>
        <w:t>n</w:t>
      </w:r>
      <w:r>
        <w:rPr>
          <w:lang w:eastAsia="es-CO"/>
        </w:rPr>
        <w:t xml:space="preserve"> </w:t>
      </w:r>
      <w:r w:rsidRPr="00DE117A">
        <w:rPr>
          <w:lang w:eastAsia="es-CO"/>
        </w:rPr>
        <w:t xml:space="preserve">determinarse de acuerdo </w:t>
      </w:r>
      <w:r w:rsidR="002528C2" w:rsidRPr="00DE117A">
        <w:rPr>
          <w:lang w:eastAsia="es-CO"/>
        </w:rPr>
        <w:t>con</w:t>
      </w:r>
      <w:r w:rsidRPr="00DE117A">
        <w:rPr>
          <w:lang w:eastAsia="es-CO"/>
        </w:rPr>
        <w:t xml:space="preserve"> los protocolos establecidos en la</w:t>
      </w:r>
      <w:r w:rsidR="00492483" w:rsidRPr="00DE117A">
        <w:rPr>
          <w:lang w:eastAsia="es-CO"/>
        </w:rPr>
        <w:t>s</w:t>
      </w:r>
      <w:r w:rsidRPr="00DE117A">
        <w:rPr>
          <w:lang w:eastAsia="es-CO"/>
        </w:rPr>
        <w:t xml:space="preserve"> norma</w:t>
      </w:r>
      <w:r w:rsidR="00492483" w:rsidRPr="00DE117A">
        <w:rPr>
          <w:lang w:eastAsia="es-CO"/>
        </w:rPr>
        <w:t>s</w:t>
      </w:r>
      <w:r w:rsidRPr="00DE117A">
        <w:rPr>
          <w:lang w:eastAsia="es-CO"/>
        </w:rPr>
        <w:t xml:space="preserve"> ASTM</w:t>
      </w:r>
      <w:r w:rsidR="0066542D" w:rsidRPr="00DE117A">
        <w:rPr>
          <w:lang w:eastAsia="es-CO"/>
        </w:rPr>
        <w:t xml:space="preserve"> </w:t>
      </w:r>
      <w:r w:rsidRPr="00DE117A">
        <w:rPr>
          <w:lang w:eastAsia="es-CO"/>
        </w:rPr>
        <w:t>C 796</w:t>
      </w:r>
      <w:r w:rsidR="00492483" w:rsidRPr="00DE117A">
        <w:rPr>
          <w:lang w:eastAsia="es-CO"/>
        </w:rPr>
        <w:t>. Se realizará un ensayo por cada jornada de trabajo.</w:t>
      </w:r>
    </w:p>
    <w:p w14:paraId="241C83DC" w14:textId="7FBA883A" w:rsidR="00492483" w:rsidRDefault="00492483" w:rsidP="00492483">
      <w:pPr>
        <w:pStyle w:val="Ttulo3"/>
      </w:pPr>
      <w:r>
        <w:t>Densidad seca al horno</w:t>
      </w:r>
    </w:p>
    <w:p w14:paraId="0A9FDAB5" w14:textId="5A377A5F" w:rsidR="00492483" w:rsidRDefault="00492483" w:rsidP="00492483">
      <w:pPr>
        <w:rPr>
          <w:lang w:eastAsia="es-CO"/>
        </w:rPr>
      </w:pPr>
      <w:r>
        <w:rPr>
          <w:lang w:eastAsia="es-CO"/>
        </w:rPr>
        <w:t xml:space="preserve">La </w:t>
      </w:r>
      <w:r w:rsidRPr="00DE117A">
        <w:rPr>
          <w:lang w:eastAsia="es-CO"/>
        </w:rPr>
        <w:t>densidad seca al horno deberá determinarse de acuerdo a los protocolos establecidos en las normas ASTM C 796 y 495, la cual por definición deberá estar por debajo de</w:t>
      </w:r>
      <w:r w:rsidR="002528C2" w:rsidRPr="00DE117A">
        <w:rPr>
          <w:lang w:eastAsia="es-CO"/>
        </w:rPr>
        <w:t xml:space="preserve"> ochocientos kilogramos por metro cubico (8</w:t>
      </w:r>
      <w:r w:rsidRPr="00DE117A">
        <w:rPr>
          <w:lang w:eastAsia="es-CO"/>
        </w:rPr>
        <w:t>00 Kg/m</w:t>
      </w:r>
      <w:r w:rsidRPr="00DE117A">
        <w:rPr>
          <w:vertAlign w:val="superscript"/>
          <w:lang w:eastAsia="es-CO"/>
        </w:rPr>
        <w:t>3</w:t>
      </w:r>
      <w:r w:rsidR="002528C2" w:rsidRPr="00DE117A">
        <w:rPr>
          <w:lang w:eastAsia="es-CO"/>
        </w:rPr>
        <w:t>).</w:t>
      </w:r>
      <w:r w:rsidRPr="00DE117A">
        <w:rPr>
          <w:lang w:eastAsia="es-CO"/>
        </w:rPr>
        <w:t xml:space="preserve"> Se realizará un ensayo por cada jornada de trabajo.</w:t>
      </w:r>
    </w:p>
    <w:p w14:paraId="5E7EB3AF" w14:textId="386C681E" w:rsidR="0066542D" w:rsidRDefault="0066542D" w:rsidP="0066542D">
      <w:pPr>
        <w:pStyle w:val="Ttulo3"/>
      </w:pPr>
      <w:r>
        <w:t>Resistencia a la compresión</w:t>
      </w:r>
    </w:p>
    <w:p w14:paraId="1AD862EA" w14:textId="31E291AD" w:rsidR="0066542D" w:rsidRDefault="0066542D" w:rsidP="0066542D">
      <w:pPr>
        <w:rPr>
          <w:lang w:eastAsia="es-CO"/>
        </w:rPr>
      </w:pPr>
      <w:r w:rsidRPr="00DE117A">
        <w:rPr>
          <w:lang w:eastAsia="es-CO"/>
        </w:rPr>
        <w:t>La resistencia a la compresión será el promedio de cuatro</w:t>
      </w:r>
      <w:r w:rsidR="002528C2" w:rsidRPr="00DE117A">
        <w:rPr>
          <w:lang w:eastAsia="es-CO"/>
        </w:rPr>
        <w:t xml:space="preserve"> (4)</w:t>
      </w:r>
      <w:r w:rsidRPr="00DE117A">
        <w:rPr>
          <w:lang w:eastAsia="es-CO"/>
        </w:rPr>
        <w:t xml:space="preserve"> especímenes cilíndricos de</w:t>
      </w:r>
      <w:r w:rsidR="002528C2" w:rsidRPr="00DE117A">
        <w:rPr>
          <w:lang w:eastAsia="es-CO"/>
        </w:rPr>
        <w:t xml:space="preserve"> setenta y cinco milímetros</w:t>
      </w:r>
      <w:r w:rsidRPr="00DE117A">
        <w:rPr>
          <w:lang w:eastAsia="es-CO"/>
        </w:rPr>
        <w:t xml:space="preserve"> </w:t>
      </w:r>
      <w:r w:rsidR="002528C2" w:rsidRPr="00DE117A">
        <w:rPr>
          <w:lang w:eastAsia="es-CO"/>
        </w:rPr>
        <w:t>(</w:t>
      </w:r>
      <w:r w:rsidRPr="00DE117A">
        <w:rPr>
          <w:lang w:eastAsia="es-CO"/>
        </w:rPr>
        <w:t>75 mm</w:t>
      </w:r>
      <w:r w:rsidR="002528C2" w:rsidRPr="00DE117A">
        <w:rPr>
          <w:lang w:eastAsia="es-CO"/>
        </w:rPr>
        <w:t>)</w:t>
      </w:r>
      <w:r w:rsidRPr="00DE117A">
        <w:rPr>
          <w:lang w:eastAsia="es-CO"/>
        </w:rPr>
        <w:t xml:space="preserve"> de diámetro </w:t>
      </w:r>
      <w:r w:rsidR="002528C2" w:rsidRPr="00DE117A">
        <w:rPr>
          <w:lang w:eastAsia="es-CO"/>
        </w:rPr>
        <w:t xml:space="preserve">y ciento cincuenta </w:t>
      </w:r>
      <w:proofErr w:type="gramStart"/>
      <w:r w:rsidR="002528C2" w:rsidRPr="00DE117A">
        <w:rPr>
          <w:lang w:eastAsia="es-CO"/>
        </w:rPr>
        <w:t>milímetros  (</w:t>
      </w:r>
      <w:proofErr w:type="gramEnd"/>
      <w:r w:rsidRPr="00DE117A">
        <w:rPr>
          <w:lang w:eastAsia="es-CO"/>
        </w:rPr>
        <w:t>150 mm</w:t>
      </w:r>
      <w:r w:rsidR="002528C2" w:rsidRPr="00DE117A">
        <w:rPr>
          <w:lang w:eastAsia="es-CO"/>
        </w:rPr>
        <w:t>)</w:t>
      </w:r>
      <w:r w:rsidRPr="00DE117A">
        <w:rPr>
          <w:lang w:eastAsia="es-CO"/>
        </w:rPr>
        <w:t xml:space="preserve"> de altura, ensayados a la edad especificada. La resistencia deberá determinarse de acuerdo </w:t>
      </w:r>
      <w:r w:rsidR="002528C2" w:rsidRPr="00DE117A">
        <w:rPr>
          <w:lang w:eastAsia="es-CO"/>
        </w:rPr>
        <w:t>con</w:t>
      </w:r>
      <w:r w:rsidRPr="00DE117A">
        <w:rPr>
          <w:lang w:eastAsia="es-CO"/>
        </w:rPr>
        <w:t xml:space="preserve"> los protocolos establecidos en las normas ASTM C 796 y 495</w:t>
      </w:r>
      <w:r w:rsidR="000E4644" w:rsidRPr="00DE117A">
        <w:rPr>
          <w:lang w:eastAsia="es-CO"/>
        </w:rPr>
        <w:t>, los especímenes para resistencia a la compresión no se deben secar al horno.</w:t>
      </w:r>
      <w:r w:rsidRPr="00DE117A">
        <w:rPr>
          <w:lang w:eastAsia="es-CO"/>
        </w:rPr>
        <w:t xml:space="preserve"> Se </w:t>
      </w:r>
      <w:r w:rsidR="000E4644" w:rsidRPr="00DE117A">
        <w:rPr>
          <w:lang w:eastAsia="es-CO"/>
        </w:rPr>
        <w:t>obtendrán cuatro</w:t>
      </w:r>
      <w:r w:rsidR="002528C2" w:rsidRPr="00DE117A">
        <w:rPr>
          <w:lang w:eastAsia="es-CO"/>
        </w:rPr>
        <w:t xml:space="preserve"> (4)</w:t>
      </w:r>
      <w:r w:rsidR="000E4644" w:rsidRPr="00DE117A">
        <w:rPr>
          <w:lang w:eastAsia="es-CO"/>
        </w:rPr>
        <w:t xml:space="preserve"> especímenes cilíndricos para ser fallados a compresión a la edad especificada</w:t>
      </w:r>
      <w:r w:rsidRPr="00DE117A">
        <w:rPr>
          <w:lang w:eastAsia="es-CO"/>
        </w:rPr>
        <w:t xml:space="preserve"> por cada jornada de trabajo.</w:t>
      </w:r>
    </w:p>
    <w:p w14:paraId="40069B4F" w14:textId="61EF1285" w:rsidR="0009778C" w:rsidRDefault="0009778C" w:rsidP="0009778C">
      <w:pPr>
        <w:pStyle w:val="Ttulo3"/>
      </w:pPr>
      <w:r>
        <w:t>Otros ensayos</w:t>
      </w:r>
    </w:p>
    <w:p w14:paraId="2BA66A95" w14:textId="0CD1D85F" w:rsidR="0009778C" w:rsidRPr="0009778C" w:rsidRDefault="0009778C" w:rsidP="0009778C">
      <w:pPr>
        <w:rPr>
          <w:lang w:eastAsia="es-CO"/>
        </w:rPr>
      </w:pPr>
      <w:r>
        <w:rPr>
          <w:lang w:eastAsia="es-CO"/>
        </w:rPr>
        <w:t xml:space="preserve">Ensayos como contracción por secado, expansión térmica, trabajabilidad, </w:t>
      </w:r>
      <w:r w:rsidR="007A789F">
        <w:rPr>
          <w:lang w:eastAsia="es-CO"/>
        </w:rPr>
        <w:t>conductividad</w:t>
      </w:r>
      <w:r>
        <w:rPr>
          <w:lang w:eastAsia="es-CO"/>
        </w:rPr>
        <w:t xml:space="preserve"> térmica, resistencia al fuego, permeabilidad y resistencia al congelamiento y deshielo deberán ser consultados en el </w:t>
      </w:r>
      <w:r w:rsidRPr="00D8162C">
        <w:rPr>
          <w:lang w:val="es-ES" w:eastAsia="es-CO"/>
        </w:rPr>
        <w:t xml:space="preserve">documento </w:t>
      </w:r>
      <w:r w:rsidRPr="00D8162C">
        <w:rPr>
          <w:lang w:val="es-ES"/>
        </w:rPr>
        <w:t xml:space="preserve">ACI 523.1R-06 Guide </w:t>
      </w:r>
      <w:proofErr w:type="spellStart"/>
      <w:r w:rsidRPr="00D8162C">
        <w:rPr>
          <w:lang w:val="es-ES"/>
        </w:rPr>
        <w:t>for</w:t>
      </w:r>
      <w:proofErr w:type="spellEnd"/>
      <w:r w:rsidRPr="00D8162C">
        <w:rPr>
          <w:lang w:val="es-ES"/>
        </w:rPr>
        <w:t xml:space="preserve"> </w:t>
      </w:r>
      <w:proofErr w:type="spellStart"/>
      <w:r w:rsidRPr="00D8162C">
        <w:rPr>
          <w:lang w:val="es-ES"/>
        </w:rPr>
        <w:t>Cast</w:t>
      </w:r>
      <w:proofErr w:type="spellEnd"/>
      <w:r w:rsidRPr="00D8162C">
        <w:rPr>
          <w:lang w:val="es-ES"/>
        </w:rPr>
        <w:t>-in-Place Low-</w:t>
      </w:r>
      <w:proofErr w:type="spellStart"/>
      <w:r w:rsidRPr="00D8162C">
        <w:rPr>
          <w:lang w:val="es-ES"/>
        </w:rPr>
        <w:t>Density</w:t>
      </w:r>
      <w:proofErr w:type="spellEnd"/>
      <w:r w:rsidRPr="00D8162C">
        <w:rPr>
          <w:lang w:val="es-ES"/>
        </w:rPr>
        <w:t xml:space="preserve"> </w:t>
      </w:r>
      <w:proofErr w:type="spellStart"/>
      <w:r w:rsidRPr="00D8162C">
        <w:rPr>
          <w:lang w:val="es-ES"/>
        </w:rPr>
        <w:t>Cellular</w:t>
      </w:r>
      <w:proofErr w:type="spellEnd"/>
      <w:r w:rsidRPr="00D8162C">
        <w:rPr>
          <w:lang w:val="es-ES"/>
        </w:rPr>
        <w:t xml:space="preserve"> Concrete</w:t>
      </w:r>
    </w:p>
    <w:p w14:paraId="5614D022" w14:textId="77777777" w:rsidR="00492483" w:rsidRPr="00492483" w:rsidRDefault="00492483" w:rsidP="00492483">
      <w:pPr>
        <w:rPr>
          <w:lang w:eastAsia="es-CO"/>
        </w:rPr>
      </w:pPr>
    </w:p>
    <w:p w14:paraId="01EE86D2" w14:textId="665818AB" w:rsidR="002C5DB7" w:rsidRPr="001A376D" w:rsidRDefault="0058161C" w:rsidP="00BE26BC">
      <w:pPr>
        <w:pStyle w:val="Ttulo2"/>
        <w:rPr>
          <w:lang w:eastAsia="es-CO"/>
        </w:rPr>
      </w:pPr>
      <w:bookmarkStart w:id="7" w:name="_Toc86403149"/>
      <w:bookmarkEnd w:id="4"/>
      <w:r w:rsidRPr="001A376D">
        <w:rPr>
          <w:lang w:eastAsia="es-CO"/>
        </w:rPr>
        <w:t>EQUIPO</w:t>
      </w:r>
      <w:bookmarkEnd w:id="7"/>
    </w:p>
    <w:p w14:paraId="5B2CE7DA" w14:textId="171BEEEB" w:rsidR="001A376D" w:rsidRDefault="001A376D" w:rsidP="001A376D">
      <w:pPr>
        <w:rPr>
          <w:lang w:eastAsia="es-CO"/>
        </w:rPr>
      </w:pPr>
      <w:r>
        <w:rPr>
          <w:lang w:eastAsia="es-CO"/>
        </w:rPr>
        <w:t xml:space="preserve">Se deben cumplir las siguientes recomendaciones del documento </w:t>
      </w:r>
      <w:r w:rsidRPr="00D8162C">
        <w:rPr>
          <w:lang w:val="es-ES"/>
        </w:rPr>
        <w:t xml:space="preserve">ACI 523.1R-06 Guide </w:t>
      </w:r>
      <w:proofErr w:type="spellStart"/>
      <w:r w:rsidRPr="00D8162C">
        <w:rPr>
          <w:lang w:val="es-ES"/>
        </w:rPr>
        <w:t>for</w:t>
      </w:r>
      <w:proofErr w:type="spellEnd"/>
      <w:r w:rsidRPr="00D8162C">
        <w:rPr>
          <w:lang w:val="es-ES"/>
        </w:rPr>
        <w:t xml:space="preserve"> </w:t>
      </w:r>
      <w:proofErr w:type="spellStart"/>
      <w:r w:rsidRPr="00D8162C">
        <w:rPr>
          <w:lang w:val="es-ES"/>
        </w:rPr>
        <w:t>Cast</w:t>
      </w:r>
      <w:proofErr w:type="spellEnd"/>
      <w:r w:rsidRPr="00D8162C">
        <w:rPr>
          <w:lang w:val="es-ES"/>
        </w:rPr>
        <w:t>-in-Place Low-</w:t>
      </w:r>
      <w:proofErr w:type="spellStart"/>
      <w:r w:rsidRPr="00D8162C">
        <w:rPr>
          <w:lang w:val="es-ES"/>
        </w:rPr>
        <w:t>Density</w:t>
      </w:r>
      <w:proofErr w:type="spellEnd"/>
      <w:r w:rsidRPr="00D8162C">
        <w:rPr>
          <w:lang w:val="es-ES"/>
        </w:rPr>
        <w:t xml:space="preserve"> </w:t>
      </w:r>
      <w:proofErr w:type="spellStart"/>
      <w:r w:rsidRPr="00D8162C">
        <w:rPr>
          <w:lang w:val="es-ES"/>
        </w:rPr>
        <w:t>Cellular</w:t>
      </w:r>
      <w:proofErr w:type="spellEnd"/>
      <w:r w:rsidRPr="00D8162C">
        <w:rPr>
          <w:lang w:val="es-ES"/>
        </w:rPr>
        <w:t xml:space="preserve"> Concrete</w:t>
      </w:r>
      <w:r>
        <w:rPr>
          <w:lang w:val="es-ES"/>
        </w:rPr>
        <w:t>:</w:t>
      </w:r>
    </w:p>
    <w:p w14:paraId="463CDD83" w14:textId="3A3C68CC" w:rsidR="001A376D" w:rsidRPr="00DE117A" w:rsidRDefault="001A376D" w:rsidP="001A376D">
      <w:pPr>
        <w:rPr>
          <w:lang w:eastAsia="es-CO"/>
        </w:rPr>
      </w:pPr>
      <w:r w:rsidRPr="00DE117A">
        <w:rPr>
          <w:lang w:eastAsia="es-CO"/>
        </w:rPr>
        <w:t>Los equipos utilizados para el mezclado de concreto hidráulico convencional no son permitidos en la elaboración del concreto celular, debido a que una mezcladora convencional no proporcionar</w:t>
      </w:r>
      <w:r w:rsidR="002528C2" w:rsidRPr="00DE117A">
        <w:rPr>
          <w:lang w:eastAsia="es-CO"/>
        </w:rPr>
        <w:t>á</w:t>
      </w:r>
      <w:r w:rsidRPr="00DE117A">
        <w:rPr>
          <w:lang w:eastAsia="es-CO"/>
        </w:rPr>
        <w:t xml:space="preserve"> la velocidad adecuada para la correcta incorporación de los materiales. Es recomendable implementar velocidades altas dentro de la mezcladora debido a que mezclará de una forma adecuada los materiales y el agente espumante, de tal forma que   se obtendrá la consistencia adecuada para</w:t>
      </w:r>
      <w:r w:rsidR="002528C2" w:rsidRPr="00DE117A">
        <w:rPr>
          <w:lang w:eastAsia="es-CO"/>
        </w:rPr>
        <w:t xml:space="preserve"> </w:t>
      </w:r>
      <w:r w:rsidRPr="00DE117A">
        <w:rPr>
          <w:lang w:eastAsia="es-CO"/>
        </w:rPr>
        <w:t>un concreto de baja densidad.</w:t>
      </w:r>
    </w:p>
    <w:p w14:paraId="712877B8" w14:textId="4E1C971D" w:rsidR="00A95A03" w:rsidRDefault="00A95A03" w:rsidP="00A95A03">
      <w:r w:rsidRPr="00DE117A">
        <w:t xml:space="preserve">Para la elaboración de concreto celular, </w:t>
      </w:r>
      <w:r w:rsidR="00E57611" w:rsidRPr="00DE117A">
        <w:t xml:space="preserve">se requiere que los materiales sean almacenados de manera que se evite el deterioro y contaminación externa, y así poder garantizar el buen desempeño de </w:t>
      </w:r>
      <w:r w:rsidR="002528C2" w:rsidRPr="00DE117A">
        <w:t xml:space="preserve">estos </w:t>
      </w:r>
      <w:r w:rsidR="00E57611" w:rsidRPr="00DE117A">
        <w:t xml:space="preserve">mismos </w:t>
      </w:r>
      <w:r w:rsidR="00631301" w:rsidRPr="00DE117A">
        <w:t>en las</w:t>
      </w:r>
      <w:r w:rsidR="00E57611" w:rsidRPr="00DE117A">
        <w:t xml:space="preserve"> etapas </w:t>
      </w:r>
      <w:r w:rsidR="00631301" w:rsidRPr="00DE117A">
        <w:t>de procesamiento</w:t>
      </w:r>
      <w:r w:rsidR="00E57611" w:rsidRPr="00DE117A">
        <w:t xml:space="preserve">, mezclado, </w:t>
      </w:r>
      <w:r w:rsidR="007A789F" w:rsidRPr="00DE117A">
        <w:t>colocación,</w:t>
      </w:r>
      <w:r w:rsidR="00E57611" w:rsidRPr="00DE117A">
        <w:t xml:space="preserve"> terminado y curado.</w:t>
      </w:r>
    </w:p>
    <w:p w14:paraId="00A09671" w14:textId="45153C34" w:rsidR="00B81DB7" w:rsidRDefault="00631301" w:rsidP="00631301">
      <w:pPr>
        <w:pStyle w:val="Ttulo3"/>
      </w:pPr>
      <w:r>
        <w:t xml:space="preserve">Procesamiento </w:t>
      </w:r>
    </w:p>
    <w:p w14:paraId="28A2C762" w14:textId="758D938F" w:rsidR="00F042C5" w:rsidRDefault="00631301" w:rsidP="00631301">
      <w:pPr>
        <w:rPr>
          <w:lang w:eastAsia="es-CO"/>
        </w:rPr>
      </w:pPr>
      <w:r>
        <w:rPr>
          <w:lang w:eastAsia="es-CO"/>
        </w:rPr>
        <w:t xml:space="preserve">Los materiales para </w:t>
      </w:r>
      <w:r w:rsidRPr="00DE117A">
        <w:rPr>
          <w:lang w:eastAsia="es-CO"/>
        </w:rPr>
        <w:t>concreto cel</w:t>
      </w:r>
      <w:r w:rsidR="002528C2" w:rsidRPr="00DE117A">
        <w:rPr>
          <w:lang w:eastAsia="es-CO"/>
        </w:rPr>
        <w:t>ul</w:t>
      </w:r>
      <w:r w:rsidRPr="00DE117A">
        <w:rPr>
          <w:lang w:eastAsia="es-CO"/>
        </w:rPr>
        <w:t xml:space="preserve">ar, son comúnmente procesados y mezclados en sitio, </w:t>
      </w:r>
      <w:r w:rsidR="007D7CBF" w:rsidRPr="00DE117A">
        <w:rPr>
          <w:lang w:eastAsia="es-CO"/>
        </w:rPr>
        <w:t>directamente en</w:t>
      </w:r>
      <w:r w:rsidR="00F042C5" w:rsidRPr="00DE117A">
        <w:rPr>
          <w:lang w:eastAsia="es-CO"/>
        </w:rPr>
        <w:t xml:space="preserve"> una mezcladora, el </w:t>
      </w:r>
      <w:r w:rsidR="007D7CBF" w:rsidRPr="00DE117A">
        <w:rPr>
          <w:lang w:eastAsia="es-CO"/>
        </w:rPr>
        <w:t>cemento,</w:t>
      </w:r>
      <w:r w:rsidR="00F042C5" w:rsidRPr="00DE117A">
        <w:rPr>
          <w:lang w:eastAsia="es-CO"/>
        </w:rPr>
        <w:t xml:space="preserve"> aditivos y otros materiales</w:t>
      </w:r>
      <w:r w:rsidR="007D7CBF" w:rsidRPr="00DE117A">
        <w:rPr>
          <w:lang w:eastAsia="es-CO"/>
        </w:rPr>
        <w:t xml:space="preserve"> en seco</w:t>
      </w:r>
      <w:r w:rsidR="00F042C5" w:rsidRPr="00DE117A">
        <w:rPr>
          <w:lang w:eastAsia="es-CO"/>
        </w:rPr>
        <w:t xml:space="preserve"> son </w:t>
      </w:r>
      <w:r w:rsidR="007D7CBF" w:rsidRPr="00DE117A">
        <w:rPr>
          <w:lang w:eastAsia="es-CO"/>
        </w:rPr>
        <w:t>pesados en</w:t>
      </w:r>
      <w:r w:rsidR="00F042C5" w:rsidRPr="00DE117A">
        <w:rPr>
          <w:lang w:eastAsia="es-CO"/>
        </w:rPr>
        <w:t xml:space="preserve"> una   balanza </w:t>
      </w:r>
      <w:r w:rsidR="007D7CBF" w:rsidRPr="00DE117A">
        <w:rPr>
          <w:lang w:eastAsia="es-CO"/>
        </w:rPr>
        <w:t>calibrada, y</w:t>
      </w:r>
      <w:r w:rsidR="00F042C5" w:rsidRPr="00DE117A">
        <w:rPr>
          <w:lang w:eastAsia="es-CO"/>
        </w:rPr>
        <w:t xml:space="preserve"> </w:t>
      </w:r>
      <w:r w:rsidR="007D7CBF" w:rsidRPr="00DE117A">
        <w:rPr>
          <w:lang w:eastAsia="es-CO"/>
        </w:rPr>
        <w:t>el agua</w:t>
      </w:r>
      <w:r w:rsidR="00F042C5" w:rsidRPr="00DE117A">
        <w:rPr>
          <w:lang w:eastAsia="es-CO"/>
        </w:rPr>
        <w:t xml:space="preserve"> de mezcla</w:t>
      </w:r>
      <w:r w:rsidR="007D7CBF" w:rsidRPr="00DE117A">
        <w:rPr>
          <w:lang w:eastAsia="es-CO"/>
        </w:rPr>
        <w:t xml:space="preserve"> y los </w:t>
      </w:r>
      <w:r w:rsidR="007A789F" w:rsidRPr="00DE117A">
        <w:rPr>
          <w:lang w:eastAsia="es-CO"/>
        </w:rPr>
        <w:t>aditivos son</w:t>
      </w:r>
      <w:r w:rsidR="007D7CBF" w:rsidRPr="00DE117A">
        <w:rPr>
          <w:lang w:eastAsia="es-CO"/>
        </w:rPr>
        <w:t xml:space="preserve"> </w:t>
      </w:r>
      <w:r w:rsidR="007A789F" w:rsidRPr="00DE117A">
        <w:rPr>
          <w:lang w:eastAsia="es-CO"/>
        </w:rPr>
        <w:t>medidos</w:t>
      </w:r>
      <w:r w:rsidR="007A789F">
        <w:rPr>
          <w:lang w:eastAsia="es-CO"/>
        </w:rPr>
        <w:t xml:space="preserve"> en</w:t>
      </w:r>
      <w:r w:rsidR="007D7CBF">
        <w:rPr>
          <w:lang w:eastAsia="es-CO"/>
        </w:rPr>
        <w:t xml:space="preserve"> volumen.</w:t>
      </w:r>
      <w:r w:rsidR="007A789F">
        <w:rPr>
          <w:lang w:eastAsia="es-CO"/>
        </w:rPr>
        <w:t xml:space="preserve"> La precisión de cada una de las mediciones es crítica </w:t>
      </w:r>
      <w:r w:rsidR="007A789F">
        <w:rPr>
          <w:lang w:eastAsia="es-CO"/>
        </w:rPr>
        <w:lastRenderedPageBreak/>
        <w:t xml:space="preserve">para obtener la densidad de la mezcla y su reproducibilidad. Todos los dispositivos de medida deben estar calibrados antes de iniciar el proyecto y durante </w:t>
      </w:r>
      <w:r w:rsidR="001A376D">
        <w:rPr>
          <w:lang w:eastAsia="es-CO"/>
        </w:rPr>
        <w:t>su ejecución</w:t>
      </w:r>
      <w:r w:rsidR="007A789F">
        <w:rPr>
          <w:lang w:eastAsia="es-CO"/>
        </w:rPr>
        <w:t>.</w:t>
      </w:r>
    </w:p>
    <w:p w14:paraId="0B7AF305" w14:textId="74D96139" w:rsidR="007A789F" w:rsidRDefault="007A789F" w:rsidP="00631301">
      <w:pPr>
        <w:rPr>
          <w:lang w:eastAsia="es-CO"/>
        </w:rPr>
      </w:pPr>
    </w:p>
    <w:p w14:paraId="5273B9F9" w14:textId="4B4B5CAE" w:rsidR="007A789F" w:rsidRDefault="007A789F" w:rsidP="002A4A3A">
      <w:pPr>
        <w:pStyle w:val="Ttulo3"/>
      </w:pPr>
      <w:r w:rsidRPr="007A789F">
        <w:t>Mezclado</w:t>
      </w:r>
    </w:p>
    <w:p w14:paraId="641C9BA6" w14:textId="0B560007" w:rsidR="002A4A3A" w:rsidRDefault="001A376D" w:rsidP="00631301">
      <w:pPr>
        <w:rPr>
          <w:lang w:eastAsia="es-CO"/>
        </w:rPr>
      </w:pPr>
      <w:r>
        <w:rPr>
          <w:lang w:eastAsia="es-CO"/>
        </w:rPr>
        <w:t>L</w:t>
      </w:r>
      <w:r w:rsidR="002A4A3A">
        <w:rPr>
          <w:lang w:eastAsia="es-CO"/>
        </w:rPr>
        <w:t>a mezcla mecánica del concreto celular</w:t>
      </w:r>
      <w:r>
        <w:rPr>
          <w:lang w:eastAsia="es-CO"/>
        </w:rPr>
        <w:t xml:space="preserve"> debe</w:t>
      </w:r>
      <w:r w:rsidR="002A4A3A">
        <w:rPr>
          <w:lang w:eastAsia="es-CO"/>
        </w:rPr>
        <w:t xml:space="preserve"> generar </w:t>
      </w:r>
      <w:r w:rsidR="007907F4">
        <w:rPr>
          <w:lang w:eastAsia="es-CO"/>
        </w:rPr>
        <w:t>una distribución</w:t>
      </w:r>
      <w:r w:rsidR="002A4A3A">
        <w:rPr>
          <w:lang w:eastAsia="es-CO"/>
        </w:rPr>
        <w:t xml:space="preserve"> uniforme de los </w:t>
      </w:r>
      <w:r w:rsidR="007907F4">
        <w:rPr>
          <w:lang w:eastAsia="es-CO"/>
        </w:rPr>
        <w:t>materiales con</w:t>
      </w:r>
      <w:r w:rsidR="002A4A3A">
        <w:rPr>
          <w:lang w:eastAsia="es-CO"/>
        </w:rPr>
        <w:t xml:space="preserve"> una consistencia adecuada para lograr la densidad especificada, </w:t>
      </w:r>
      <w:r>
        <w:rPr>
          <w:lang w:eastAsia="es-CO"/>
        </w:rPr>
        <w:t xml:space="preserve">se debe evitar </w:t>
      </w:r>
      <w:r w:rsidR="002A4A3A">
        <w:rPr>
          <w:lang w:eastAsia="es-CO"/>
        </w:rPr>
        <w:t>excederse en tiempo de mezclado, ya que puede ocasionar cambios en la densidad y consistencia.</w:t>
      </w:r>
    </w:p>
    <w:p w14:paraId="74FECC06" w14:textId="5B623685" w:rsidR="007A789F" w:rsidRDefault="002A4A3A" w:rsidP="00631301">
      <w:pPr>
        <w:rPr>
          <w:lang w:eastAsia="es-CO"/>
        </w:rPr>
      </w:pPr>
      <w:r>
        <w:rPr>
          <w:lang w:eastAsia="es-CO"/>
        </w:rPr>
        <w:t xml:space="preserve">En cada lote de producción de concreto celular, </w:t>
      </w:r>
      <w:r w:rsidR="001A376D">
        <w:rPr>
          <w:lang w:eastAsia="es-CO"/>
        </w:rPr>
        <w:t xml:space="preserve">la mezcladora debe ser cargada </w:t>
      </w:r>
      <w:r>
        <w:rPr>
          <w:lang w:eastAsia="es-CO"/>
        </w:rPr>
        <w:t>con la mezcla de agua y materiales secos, seguido de los aditivos especiales y espumante</w:t>
      </w:r>
      <w:r w:rsidR="00BC6B9D">
        <w:rPr>
          <w:lang w:eastAsia="es-CO"/>
        </w:rPr>
        <w:t>. La densidad de mezcla debe ser monitoreada en el punto de colocación</w:t>
      </w:r>
      <w:r w:rsidR="007907F4">
        <w:rPr>
          <w:lang w:eastAsia="es-CO"/>
        </w:rPr>
        <w:t>. Las proporciones de los agregados deben ser las adecuadas a la hora de la incorporación y el mezclado, es necesario   garantizar   uniformidad en el mezclado para obtener una adecuada densidad en el punto de colocación.</w:t>
      </w:r>
    </w:p>
    <w:p w14:paraId="5DDD5C0B" w14:textId="2AA11968" w:rsidR="0058161C" w:rsidRPr="00410316" w:rsidRDefault="0058161C" w:rsidP="00D05A7F">
      <w:pPr>
        <w:pStyle w:val="Ttulo2"/>
        <w:rPr>
          <w:lang w:eastAsia="es-CO"/>
        </w:rPr>
      </w:pPr>
      <w:bookmarkStart w:id="8" w:name="_Toc86403150"/>
      <w:r w:rsidRPr="00410316">
        <w:rPr>
          <w:lang w:eastAsia="es-CO"/>
        </w:rPr>
        <w:t>EJECUCIÓN DE LOS TRABAJOS</w:t>
      </w:r>
      <w:bookmarkEnd w:id="8"/>
    </w:p>
    <w:p w14:paraId="7FCCAEF1" w14:textId="249F3A7D" w:rsidR="00ED5EE6" w:rsidRPr="00410316" w:rsidRDefault="00ED5EE6" w:rsidP="00ED5EE6">
      <w:pPr>
        <w:pStyle w:val="Ttulo3"/>
      </w:pPr>
      <w:bookmarkStart w:id="9" w:name="_Toc86403153"/>
      <w:r>
        <w:t>Diseño de mezcla</w:t>
      </w:r>
    </w:p>
    <w:p w14:paraId="0C265B6F" w14:textId="62E1D166" w:rsidR="002F673A" w:rsidRDefault="00764BCF" w:rsidP="00BC0257">
      <w:r>
        <w:t xml:space="preserve">El diseño de la mezcla deberá garantizar los requisitos establecidos en la tabla </w:t>
      </w:r>
      <w:r w:rsidR="00DB20A8">
        <w:t>69</w:t>
      </w:r>
      <w:r>
        <w:t xml:space="preserve">1-1 de </w:t>
      </w:r>
      <w:r w:rsidR="001A376D">
        <w:t>acuerdo los</w:t>
      </w:r>
      <w:r>
        <w:t xml:space="preserve"> documentos del proyecto.</w:t>
      </w:r>
    </w:p>
    <w:p w14:paraId="4D8C52B4" w14:textId="0959B4CB" w:rsidR="00BC0257" w:rsidRDefault="00BC0257" w:rsidP="00BC0257">
      <w:pPr>
        <w:jc w:val="center"/>
      </w:pPr>
    </w:p>
    <w:bookmarkEnd w:id="9"/>
    <w:p w14:paraId="315FC5E1" w14:textId="05F5A024" w:rsidR="00B01496" w:rsidRPr="00410316" w:rsidRDefault="00523940" w:rsidP="00C243A2">
      <w:pPr>
        <w:pStyle w:val="Ttulo3"/>
      </w:pPr>
      <w:r>
        <w:t xml:space="preserve"> Condiciones de la superficie para aplicación</w:t>
      </w:r>
    </w:p>
    <w:p w14:paraId="5B1F0E61" w14:textId="79F8FE91" w:rsidR="00523940" w:rsidRDefault="00523940" w:rsidP="00523940">
      <w:pPr>
        <w:widowControl w:val="0"/>
        <w:ind w:left="284" w:right="4"/>
      </w:pPr>
      <w:bookmarkStart w:id="10" w:name="_Toc86403154"/>
      <w:r>
        <w:t xml:space="preserve">La superficie en donde se </w:t>
      </w:r>
      <w:r w:rsidRPr="00DE117A">
        <w:t xml:space="preserve">instalará el concreto celular deberá estar libre de vegetación, tierra blanda, húmeda, fangosa, suelta y otros materiales nocivos. De igual </w:t>
      </w:r>
      <w:r w:rsidR="002528C2" w:rsidRPr="00DE117A">
        <w:t>manera, la</w:t>
      </w:r>
      <w:r w:rsidRPr="00DE117A">
        <w:t xml:space="preserve"> superficie debe</w:t>
      </w:r>
      <w:r w:rsidR="002528C2" w:rsidRPr="00DE117A">
        <w:t xml:space="preserve"> estar condicionad</w:t>
      </w:r>
      <w:r w:rsidR="00DE117A">
        <w:t>a</w:t>
      </w:r>
      <w:r w:rsidRPr="00DE117A">
        <w:t xml:space="preserve"> como el diseño lo disponga.  El área de colocación debe estar libre de agua estancada durante la colocación del concreto celular.</w:t>
      </w:r>
    </w:p>
    <w:p w14:paraId="51778B6F" w14:textId="77777777" w:rsidR="00523940" w:rsidRDefault="00523940" w:rsidP="00523940">
      <w:pPr>
        <w:widowControl w:val="0"/>
        <w:ind w:left="284" w:right="4"/>
      </w:pPr>
      <w:r>
        <w:t>Una vez mezclado, el concreto celular se bombea rápidamente a la ubicación de colocación sin un manejo excesivo. Son comunes grandes distancias de bombeo debido a la fluidez del producto garantizando que el producto final sea homogéneo.</w:t>
      </w:r>
    </w:p>
    <w:p w14:paraId="4455B8CA" w14:textId="1A4D876C" w:rsidR="00764BCF" w:rsidRDefault="00523940" w:rsidP="00764BCF">
      <w:pPr>
        <w:widowControl w:val="0"/>
        <w:ind w:left="284" w:right="4"/>
      </w:pPr>
      <w:r>
        <w:t>Es importante que el encofrado para el concreto celular esté correctamente colocado y estable antes de la instalación o vaciado. De ser necesario, el encofrado puede requerir un revestimiento con láminas de polietileno o una membrana impermeable similar para evitar fugas.</w:t>
      </w:r>
      <w:bookmarkStart w:id="11" w:name="_Toc86403161"/>
      <w:bookmarkEnd w:id="10"/>
    </w:p>
    <w:p w14:paraId="2B50FD4C" w14:textId="3540875B" w:rsidR="00764BCF" w:rsidRPr="001A376D" w:rsidRDefault="00764BCF" w:rsidP="00764BCF">
      <w:pPr>
        <w:pStyle w:val="Ttulo3"/>
      </w:pPr>
      <w:r w:rsidRPr="001A376D">
        <w:t>Colocación</w:t>
      </w:r>
    </w:p>
    <w:p w14:paraId="0408ADFF" w14:textId="0ECE16B0" w:rsidR="00523940" w:rsidRDefault="001A376D" w:rsidP="001A376D">
      <w:pPr>
        <w:rPr>
          <w:b/>
          <w:color w:val="000000"/>
        </w:rPr>
      </w:pPr>
      <w:r w:rsidRPr="00DE117A">
        <w:rPr>
          <w:lang w:eastAsia="es-CO"/>
        </w:rPr>
        <w:t xml:space="preserve">EL documento </w:t>
      </w:r>
      <w:r w:rsidRPr="00DE117A">
        <w:rPr>
          <w:lang w:val="es-ES"/>
        </w:rPr>
        <w:t xml:space="preserve">ACI 523.1R-06 Guide </w:t>
      </w:r>
      <w:proofErr w:type="spellStart"/>
      <w:r w:rsidRPr="00DE117A">
        <w:rPr>
          <w:lang w:val="es-ES"/>
        </w:rPr>
        <w:t>for</w:t>
      </w:r>
      <w:proofErr w:type="spellEnd"/>
      <w:r w:rsidRPr="00DE117A">
        <w:rPr>
          <w:lang w:val="es-ES"/>
        </w:rPr>
        <w:t xml:space="preserve"> </w:t>
      </w:r>
      <w:proofErr w:type="spellStart"/>
      <w:r w:rsidRPr="00DE117A">
        <w:rPr>
          <w:lang w:val="es-ES"/>
        </w:rPr>
        <w:t>Cast</w:t>
      </w:r>
      <w:proofErr w:type="spellEnd"/>
      <w:r w:rsidRPr="00DE117A">
        <w:rPr>
          <w:lang w:val="es-ES"/>
        </w:rPr>
        <w:t>-in-Place Low-</w:t>
      </w:r>
      <w:proofErr w:type="spellStart"/>
      <w:r w:rsidRPr="00DE117A">
        <w:rPr>
          <w:lang w:val="es-ES"/>
        </w:rPr>
        <w:t>Density</w:t>
      </w:r>
      <w:proofErr w:type="spellEnd"/>
      <w:r w:rsidRPr="00DE117A">
        <w:rPr>
          <w:lang w:val="es-ES"/>
        </w:rPr>
        <w:t xml:space="preserve"> </w:t>
      </w:r>
      <w:proofErr w:type="spellStart"/>
      <w:r w:rsidRPr="00DE117A">
        <w:rPr>
          <w:lang w:val="es-ES"/>
        </w:rPr>
        <w:t>Cellular</w:t>
      </w:r>
      <w:proofErr w:type="spellEnd"/>
      <w:r w:rsidRPr="00DE117A">
        <w:rPr>
          <w:lang w:val="es-ES"/>
        </w:rPr>
        <w:t xml:space="preserve"> </w:t>
      </w:r>
      <w:r w:rsidR="002528C2" w:rsidRPr="00DE117A">
        <w:rPr>
          <w:lang w:val="es-ES"/>
        </w:rPr>
        <w:t>Concrete</w:t>
      </w:r>
      <w:r w:rsidR="002528C2" w:rsidRPr="00DE117A">
        <w:rPr>
          <w:lang w:eastAsia="es-CO"/>
        </w:rPr>
        <w:t xml:space="preserve"> recomienda</w:t>
      </w:r>
      <w:r w:rsidRPr="00DE117A">
        <w:rPr>
          <w:lang w:eastAsia="es-CO"/>
        </w:rPr>
        <w:t xml:space="preserve"> que e</w:t>
      </w:r>
      <w:r w:rsidR="006B7E36" w:rsidRPr="00DE117A">
        <w:rPr>
          <w:lang w:eastAsia="es-CO"/>
        </w:rPr>
        <w:t xml:space="preserve">l concreto celular debe ser </w:t>
      </w:r>
      <w:r w:rsidR="000102CA" w:rsidRPr="00DE117A">
        <w:rPr>
          <w:lang w:eastAsia="es-CO"/>
        </w:rPr>
        <w:t>colocad</w:t>
      </w:r>
      <w:r w:rsidRPr="00DE117A">
        <w:rPr>
          <w:lang w:eastAsia="es-CO"/>
        </w:rPr>
        <w:t>o</w:t>
      </w:r>
      <w:r w:rsidR="000102CA" w:rsidRPr="00DE117A">
        <w:rPr>
          <w:lang w:eastAsia="es-CO"/>
        </w:rPr>
        <w:t xml:space="preserve"> progresivamente</w:t>
      </w:r>
      <w:r w:rsidR="006B7E36" w:rsidRPr="00DE117A">
        <w:rPr>
          <w:lang w:eastAsia="es-CO"/>
        </w:rPr>
        <w:t xml:space="preserve"> por medio de una bomba, la manguera de la bomba debe tener un diámetro suficiente para garantizar la adecuada entrega del concreto </w:t>
      </w:r>
      <w:r w:rsidR="000102CA" w:rsidRPr="00DE117A">
        <w:rPr>
          <w:lang w:eastAsia="es-CO"/>
        </w:rPr>
        <w:t>celular en</w:t>
      </w:r>
      <w:r w:rsidR="006B7E36" w:rsidRPr="00DE117A">
        <w:rPr>
          <w:lang w:eastAsia="es-CO"/>
        </w:rPr>
        <w:t xml:space="preserve"> el punto de colocación, </w:t>
      </w:r>
      <w:r w:rsidR="000102CA" w:rsidRPr="00DE117A">
        <w:rPr>
          <w:lang w:eastAsia="es-CO"/>
        </w:rPr>
        <w:t>(usualmente el</w:t>
      </w:r>
      <w:r w:rsidR="006B7E36" w:rsidRPr="00DE117A">
        <w:rPr>
          <w:lang w:eastAsia="es-CO"/>
        </w:rPr>
        <w:t xml:space="preserve"> diámetro </w:t>
      </w:r>
      <w:r w:rsidR="000102CA" w:rsidRPr="00DE117A">
        <w:rPr>
          <w:lang w:eastAsia="es-CO"/>
        </w:rPr>
        <w:t>varía</w:t>
      </w:r>
      <w:r w:rsidR="006B7E36" w:rsidRPr="00DE117A">
        <w:rPr>
          <w:lang w:eastAsia="es-CO"/>
        </w:rPr>
        <w:t xml:space="preserve"> entr</w:t>
      </w:r>
      <w:r w:rsidRPr="00DE117A">
        <w:rPr>
          <w:lang w:eastAsia="es-CO"/>
        </w:rPr>
        <w:t>e</w:t>
      </w:r>
      <w:r w:rsidR="002528C2" w:rsidRPr="00DE117A">
        <w:rPr>
          <w:lang w:eastAsia="es-CO"/>
        </w:rPr>
        <w:t xml:space="preserve"> dos (</w:t>
      </w:r>
      <w:r w:rsidRPr="00DE117A">
        <w:rPr>
          <w:lang w:eastAsia="es-CO"/>
        </w:rPr>
        <w:t>2</w:t>
      </w:r>
      <w:r w:rsidR="002528C2" w:rsidRPr="00DE117A">
        <w:rPr>
          <w:lang w:eastAsia="es-CO"/>
        </w:rPr>
        <w:t>)</w:t>
      </w:r>
      <w:r w:rsidRPr="00DE117A">
        <w:rPr>
          <w:lang w:eastAsia="es-CO"/>
        </w:rPr>
        <w:t xml:space="preserve"> y </w:t>
      </w:r>
      <w:proofErr w:type="gramStart"/>
      <w:r w:rsidR="002528C2" w:rsidRPr="00DE117A">
        <w:rPr>
          <w:lang w:eastAsia="es-CO"/>
        </w:rPr>
        <w:t>dos coma</w:t>
      </w:r>
      <w:proofErr w:type="gramEnd"/>
      <w:r w:rsidR="002528C2" w:rsidRPr="00DE117A">
        <w:rPr>
          <w:lang w:eastAsia="es-CO"/>
        </w:rPr>
        <w:t xml:space="preserve"> cinco (</w:t>
      </w:r>
      <w:r w:rsidRPr="00DE117A">
        <w:rPr>
          <w:lang w:eastAsia="es-CO"/>
        </w:rPr>
        <w:t>2</w:t>
      </w:r>
      <w:r w:rsidR="002528C2" w:rsidRPr="00DE117A">
        <w:rPr>
          <w:lang w:eastAsia="es-CO"/>
        </w:rPr>
        <w:t>,</w:t>
      </w:r>
      <w:r w:rsidRPr="00DE117A">
        <w:rPr>
          <w:lang w:eastAsia="es-CO"/>
        </w:rPr>
        <w:t>5</w:t>
      </w:r>
      <w:r w:rsidR="002528C2" w:rsidRPr="00DE117A">
        <w:rPr>
          <w:lang w:eastAsia="es-CO"/>
        </w:rPr>
        <w:t>)</w:t>
      </w:r>
      <w:r w:rsidRPr="00DE117A">
        <w:rPr>
          <w:lang w:eastAsia="es-CO"/>
        </w:rPr>
        <w:t xml:space="preserve"> pulg</w:t>
      </w:r>
      <w:r w:rsidR="002528C2" w:rsidRPr="00DE117A">
        <w:rPr>
          <w:lang w:eastAsia="es-CO"/>
        </w:rPr>
        <w:t>adas)</w:t>
      </w:r>
      <w:r w:rsidRPr="00DE117A">
        <w:rPr>
          <w:lang w:eastAsia="es-CO"/>
        </w:rPr>
        <w:t>. El concreto cel</w:t>
      </w:r>
      <w:r w:rsidR="006B7E36" w:rsidRPr="00DE117A">
        <w:rPr>
          <w:lang w:eastAsia="es-CO"/>
        </w:rPr>
        <w:t xml:space="preserve">ular puede ser </w:t>
      </w:r>
      <w:r w:rsidR="000102CA" w:rsidRPr="00DE117A">
        <w:rPr>
          <w:lang w:eastAsia="es-CO"/>
        </w:rPr>
        <w:t>bombeado en</w:t>
      </w:r>
      <w:r w:rsidR="006B7E36" w:rsidRPr="00DE117A">
        <w:rPr>
          <w:lang w:eastAsia="es-CO"/>
        </w:rPr>
        <w:t xml:space="preserve"> largas distancias </w:t>
      </w:r>
      <w:r w:rsidR="000102CA" w:rsidRPr="00DE117A">
        <w:rPr>
          <w:lang w:eastAsia="es-CO"/>
        </w:rPr>
        <w:t>(por encima de</w:t>
      </w:r>
      <w:r w:rsidR="002528C2" w:rsidRPr="00DE117A">
        <w:rPr>
          <w:lang w:eastAsia="es-CO"/>
        </w:rPr>
        <w:t xml:space="preserve"> mil quinientos (</w:t>
      </w:r>
      <w:r w:rsidR="000102CA" w:rsidRPr="00DE117A">
        <w:rPr>
          <w:lang w:eastAsia="es-CO"/>
        </w:rPr>
        <w:t>1500</w:t>
      </w:r>
      <w:r w:rsidR="002528C2" w:rsidRPr="00DE117A">
        <w:rPr>
          <w:lang w:eastAsia="es-CO"/>
        </w:rPr>
        <w:t xml:space="preserve">) </w:t>
      </w:r>
      <w:r w:rsidR="000102CA" w:rsidRPr="00DE117A">
        <w:rPr>
          <w:lang w:eastAsia="es-CO"/>
        </w:rPr>
        <w:t>pies</w:t>
      </w:r>
      <w:r w:rsidR="002528C2" w:rsidRPr="00DE117A">
        <w:rPr>
          <w:lang w:eastAsia="es-CO"/>
        </w:rPr>
        <w:t xml:space="preserve"> (cuatrocientos sesenta metros</w:t>
      </w:r>
      <w:r w:rsidR="000102CA" w:rsidRPr="00DE117A">
        <w:rPr>
          <w:lang w:eastAsia="es-CO"/>
        </w:rPr>
        <w:t xml:space="preserve"> (460 m)).</w:t>
      </w:r>
      <w:r w:rsidR="000102CA">
        <w:rPr>
          <w:lang w:eastAsia="es-CO"/>
        </w:rPr>
        <w:t xml:space="preserve"> </w:t>
      </w:r>
    </w:p>
    <w:p w14:paraId="30AFA2E4" w14:textId="77777777" w:rsidR="00523940" w:rsidRDefault="00523940" w:rsidP="009476A4">
      <w:pPr>
        <w:pStyle w:val="Ttulo2"/>
        <w:numPr>
          <w:ilvl w:val="0"/>
          <w:numId w:val="0"/>
        </w:numPr>
        <w:jc w:val="both"/>
        <w:rPr>
          <w:sz w:val="19"/>
          <w:szCs w:val="19"/>
        </w:rPr>
      </w:pPr>
      <w:r>
        <w:br w:type="page"/>
      </w:r>
    </w:p>
    <w:p w14:paraId="689D06FA" w14:textId="7CC3CA8C" w:rsidR="00420874" w:rsidRPr="00410316" w:rsidRDefault="00420874" w:rsidP="00C04DC9">
      <w:pPr>
        <w:pStyle w:val="Ttulo2"/>
        <w:rPr>
          <w:lang w:eastAsia="es-CO"/>
        </w:rPr>
      </w:pPr>
      <w:r w:rsidRPr="00410316">
        <w:rPr>
          <w:lang w:eastAsia="es-CO"/>
        </w:rPr>
        <w:lastRenderedPageBreak/>
        <w:t>CONDICIONES PARA EL RECIBO DE LOS TRABAJOS</w:t>
      </w:r>
      <w:bookmarkEnd w:id="11"/>
    </w:p>
    <w:p w14:paraId="602CE8B0" w14:textId="55F2EB9D" w:rsidR="00D94C36" w:rsidRPr="00764BCF" w:rsidRDefault="00EA6FAE" w:rsidP="00C243A2">
      <w:pPr>
        <w:pStyle w:val="Ttulo3"/>
      </w:pPr>
      <w:bookmarkStart w:id="12" w:name="_Toc86403162"/>
      <w:r w:rsidRPr="00764BCF">
        <w:t>Controles</w:t>
      </w:r>
      <w:bookmarkEnd w:id="12"/>
    </w:p>
    <w:p w14:paraId="2305E459" w14:textId="77777777" w:rsidR="00735957" w:rsidRPr="00764BCF" w:rsidRDefault="00735957" w:rsidP="00735957">
      <w:pPr>
        <w:rPr>
          <w:lang w:eastAsia="es-CO"/>
        </w:rPr>
      </w:pPr>
      <w:bookmarkStart w:id="13" w:name="_Toc86403163"/>
      <w:r w:rsidRPr="00764BCF">
        <w:rPr>
          <w:lang w:eastAsia="es-CO"/>
        </w:rPr>
        <w:t>Durante la ejecución de los trabajos, se deben adelantar los siguientes controles principales:</w:t>
      </w:r>
    </w:p>
    <w:p w14:paraId="3415EA52" w14:textId="77777777" w:rsidR="00735957" w:rsidRPr="00764BCF" w:rsidRDefault="00735957" w:rsidP="003076E4">
      <w:pPr>
        <w:pStyle w:val="Prrafodelista"/>
        <w:numPr>
          <w:ilvl w:val="0"/>
          <w:numId w:val="3"/>
        </w:numPr>
        <w:rPr>
          <w:lang w:eastAsia="es-CO"/>
        </w:rPr>
      </w:pPr>
      <w:r w:rsidRPr="00764BCF">
        <w:rPr>
          <w:lang w:eastAsia="es-CO"/>
        </w:rPr>
        <w:t>Verificar el estado y el funcionamiento del equipo empleado por el constructor.</w:t>
      </w:r>
    </w:p>
    <w:p w14:paraId="653BDC62" w14:textId="02461B98" w:rsidR="00244A9B" w:rsidRPr="00764BCF" w:rsidRDefault="00735957" w:rsidP="003076E4">
      <w:pPr>
        <w:pStyle w:val="Prrafodelista"/>
        <w:numPr>
          <w:ilvl w:val="0"/>
          <w:numId w:val="3"/>
        </w:numPr>
        <w:rPr>
          <w:lang w:eastAsia="es-CO"/>
        </w:rPr>
      </w:pPr>
      <w:r w:rsidRPr="00764BCF">
        <w:rPr>
          <w:lang w:eastAsia="es-CO"/>
        </w:rPr>
        <w:t xml:space="preserve">Comprobar que los materiales cumplan con los requisitos de calidad establecidos en </w:t>
      </w:r>
      <w:r w:rsidR="00764BCF">
        <w:rPr>
          <w:lang w:eastAsia="es-CO"/>
        </w:rPr>
        <w:t>los numerales</w:t>
      </w:r>
      <w:r w:rsidRPr="00764BCF">
        <w:rPr>
          <w:lang w:eastAsia="es-CO"/>
        </w:rPr>
        <w:t xml:space="preserve"> </w:t>
      </w:r>
      <w:r w:rsidR="00DB20A8">
        <w:rPr>
          <w:lang w:eastAsia="es-CO"/>
        </w:rPr>
        <w:t>69</w:t>
      </w:r>
      <w:r w:rsidR="00764BCF">
        <w:rPr>
          <w:lang w:eastAsia="es-CO"/>
        </w:rPr>
        <w:t xml:space="preserve">1.3 y </w:t>
      </w:r>
      <w:r w:rsidR="00DB20A8">
        <w:rPr>
          <w:lang w:eastAsia="es-CO"/>
        </w:rPr>
        <w:t>69</w:t>
      </w:r>
      <w:r w:rsidR="0080417C" w:rsidRPr="00764BCF">
        <w:rPr>
          <w:lang w:eastAsia="es-CO"/>
        </w:rPr>
        <w:t>1</w:t>
      </w:r>
      <w:r w:rsidR="00764BCF">
        <w:rPr>
          <w:lang w:eastAsia="es-CO"/>
        </w:rPr>
        <w:t>.4</w:t>
      </w:r>
      <w:r w:rsidR="00236D99" w:rsidRPr="00764BCF">
        <w:rPr>
          <w:lang w:eastAsia="es-CO"/>
        </w:rPr>
        <w:t>.</w:t>
      </w:r>
    </w:p>
    <w:p w14:paraId="6977CBF6" w14:textId="77777777" w:rsidR="00244A9B" w:rsidRPr="00764BCF" w:rsidRDefault="00244A9B" w:rsidP="003076E4">
      <w:pPr>
        <w:pStyle w:val="Prrafodelista"/>
        <w:numPr>
          <w:ilvl w:val="0"/>
          <w:numId w:val="3"/>
        </w:numPr>
        <w:rPr>
          <w:lang w:eastAsia="es-CO"/>
        </w:rPr>
      </w:pPr>
      <w:r w:rsidRPr="00764BCF">
        <w:rPr>
          <w:lang w:eastAsia="es-CO"/>
        </w:rPr>
        <w:t>Corroborar el cumplimiento de todas las medidas y leyes requeridas sobre seguridad (artículo 102, Aspectos generales de seguridad y salud) y medio ambiente (artículo 106).</w:t>
      </w:r>
    </w:p>
    <w:p w14:paraId="1C499A82" w14:textId="77777777" w:rsidR="00735957" w:rsidRPr="00764BCF" w:rsidRDefault="00735957" w:rsidP="003076E4">
      <w:pPr>
        <w:pStyle w:val="Prrafodelista"/>
        <w:numPr>
          <w:ilvl w:val="0"/>
          <w:numId w:val="3"/>
        </w:numPr>
        <w:rPr>
          <w:lang w:eastAsia="es-CO"/>
        </w:rPr>
      </w:pPr>
      <w:r w:rsidRPr="00764BCF">
        <w:rPr>
          <w:lang w:eastAsia="es-CO"/>
        </w:rPr>
        <w:t>Supervisar que los trabajos se ajusten a las exigencias de esta especificación.</w:t>
      </w:r>
    </w:p>
    <w:p w14:paraId="4EB92C51" w14:textId="4BF9DCCB" w:rsidR="00735957" w:rsidRPr="00764BCF" w:rsidRDefault="006131B8" w:rsidP="00735957">
      <w:pPr>
        <w:rPr>
          <w:lang w:eastAsia="es-CO"/>
        </w:rPr>
      </w:pPr>
      <w:r w:rsidRPr="00764BCF">
        <w:rPr>
          <w:lang w:eastAsia="es-CO"/>
        </w:rPr>
        <w:t xml:space="preserve">Para </w:t>
      </w:r>
      <w:r w:rsidR="00735957" w:rsidRPr="00764BCF">
        <w:rPr>
          <w:lang w:eastAsia="es-CO"/>
        </w:rPr>
        <w:t>efectos de pago,</w:t>
      </w:r>
      <w:r w:rsidRPr="00764BCF">
        <w:rPr>
          <w:lang w:eastAsia="es-CO"/>
        </w:rPr>
        <w:t xml:space="preserve"> el interventor debe </w:t>
      </w:r>
      <w:r w:rsidR="00236D99" w:rsidRPr="00764BCF">
        <w:rPr>
          <w:lang w:eastAsia="es-CO"/>
        </w:rPr>
        <w:t>medir la</w:t>
      </w:r>
      <w:r w:rsidR="00735957" w:rsidRPr="00764BCF">
        <w:rPr>
          <w:lang w:eastAsia="es-CO"/>
        </w:rPr>
        <w:t xml:space="preserve"> cantidad de obra correctamente ejecutada y guiarse por los criterios establecidos en el plan de inspección, medición y ensayo aprobado por la interventoría.</w:t>
      </w:r>
    </w:p>
    <w:p w14:paraId="5051CAE3" w14:textId="7556D120" w:rsidR="00735957" w:rsidRPr="00764BCF" w:rsidRDefault="00735957" w:rsidP="00735957">
      <w:pPr>
        <w:rPr>
          <w:lang w:eastAsia="es-CO"/>
        </w:rPr>
      </w:pPr>
      <w:r w:rsidRPr="00764BCF">
        <w:rPr>
          <w:lang w:eastAsia="es-CO"/>
        </w:rPr>
        <w:t>El plan de calidad y el plan de inspección, medición y ensayo son de obligatorio cumplimiento, tal como se encuentra expresado en el numeral 103.2 del artículo 103, Responsabilidades especiales del constructor</w:t>
      </w:r>
      <w:r w:rsidR="006131B8" w:rsidRPr="00764BCF">
        <w:rPr>
          <w:lang w:eastAsia="es-CO"/>
        </w:rPr>
        <w:t>.</w:t>
      </w:r>
    </w:p>
    <w:p w14:paraId="0D56A7C6" w14:textId="4C883C27" w:rsidR="00D94C36" w:rsidRPr="00764BCF" w:rsidRDefault="009B5902" w:rsidP="00C243A2">
      <w:pPr>
        <w:pStyle w:val="Ttulo3"/>
      </w:pPr>
      <w:r w:rsidRPr="00764BCF">
        <w:t>C</w:t>
      </w:r>
      <w:r w:rsidR="00B87483" w:rsidRPr="00764BCF">
        <w:t>ondiciones específicas para el recibo y tolerancias</w:t>
      </w:r>
      <w:bookmarkEnd w:id="13"/>
    </w:p>
    <w:p w14:paraId="4ECEB43E" w14:textId="39BA6862" w:rsidR="00735957" w:rsidRPr="00764BCF" w:rsidRDefault="00735957" w:rsidP="00735957">
      <w:bookmarkStart w:id="14" w:name="_Toc86403164"/>
      <w:r w:rsidRPr="00764BCF">
        <w:t xml:space="preserve">Los trabajos correspondientes a este artículo se deben recibir si cumplen con las </w:t>
      </w:r>
      <w:r w:rsidR="00764BCF" w:rsidRPr="00764BCF">
        <w:t xml:space="preserve">condiciones establecidas en los numerales </w:t>
      </w:r>
      <w:r w:rsidR="00DB20A8">
        <w:t>69</w:t>
      </w:r>
      <w:r w:rsidR="00764BCF" w:rsidRPr="00764BCF">
        <w:t xml:space="preserve">1.3 y </w:t>
      </w:r>
      <w:r w:rsidR="00DB20A8">
        <w:t>69</w:t>
      </w:r>
      <w:r w:rsidR="00764BCF" w:rsidRPr="00764BCF">
        <w:t>1.4</w:t>
      </w:r>
    </w:p>
    <w:p w14:paraId="4E0EEA89" w14:textId="2926C134" w:rsidR="00D94C36" w:rsidRPr="00764BCF" w:rsidRDefault="00D94C36" w:rsidP="00C243A2">
      <w:pPr>
        <w:pStyle w:val="Ttulo4"/>
        <w:ind w:left="851"/>
      </w:pPr>
      <w:r w:rsidRPr="00764BCF">
        <w:t>Calidad de los materiales</w:t>
      </w:r>
      <w:bookmarkEnd w:id="14"/>
    </w:p>
    <w:p w14:paraId="4B985B10" w14:textId="058AC217" w:rsidR="00D94C36" w:rsidRPr="00764BCF" w:rsidRDefault="00D94C36" w:rsidP="00D94C36">
      <w:pPr>
        <w:rPr>
          <w:lang w:eastAsia="es-CO"/>
        </w:rPr>
      </w:pPr>
      <w:r w:rsidRPr="00764BCF">
        <w:rPr>
          <w:lang w:eastAsia="es-CO"/>
        </w:rPr>
        <w:t xml:space="preserve">El </w:t>
      </w:r>
      <w:r w:rsidR="00AF4FB7" w:rsidRPr="00764BCF">
        <w:rPr>
          <w:lang w:eastAsia="es-CO"/>
        </w:rPr>
        <w:t>i</w:t>
      </w:r>
      <w:r w:rsidRPr="00764BCF">
        <w:rPr>
          <w:lang w:eastAsia="es-CO"/>
        </w:rPr>
        <w:t>nterventor no</w:t>
      </w:r>
      <w:r w:rsidR="00AF4FB7" w:rsidRPr="00764BCF">
        <w:rPr>
          <w:lang w:eastAsia="es-CO"/>
        </w:rPr>
        <w:t xml:space="preserve"> debe admitir</w:t>
      </w:r>
      <w:r w:rsidRPr="00764BCF">
        <w:rPr>
          <w:lang w:eastAsia="es-CO"/>
        </w:rPr>
        <w:t xml:space="preserve"> tolerancias en relación con los requisitos establecidos en el numeral </w:t>
      </w:r>
      <w:r w:rsidR="00DB20A8">
        <w:rPr>
          <w:lang w:eastAsia="es-CO"/>
        </w:rPr>
        <w:t>69</w:t>
      </w:r>
      <w:r w:rsidR="00BF1637" w:rsidRPr="00764BCF">
        <w:rPr>
          <w:lang w:eastAsia="es-CO"/>
        </w:rPr>
        <w:t>1</w:t>
      </w:r>
      <w:r w:rsidRPr="00764BCF">
        <w:rPr>
          <w:lang w:eastAsia="es-CO"/>
        </w:rPr>
        <w:t>.</w:t>
      </w:r>
      <w:r w:rsidR="00764BCF" w:rsidRPr="00764BCF">
        <w:rPr>
          <w:lang w:eastAsia="es-CO"/>
        </w:rPr>
        <w:t>4</w:t>
      </w:r>
      <w:r w:rsidR="00B6123A" w:rsidRPr="00764BCF">
        <w:rPr>
          <w:lang w:eastAsia="es-CO"/>
        </w:rPr>
        <w:t xml:space="preserve">, para los diversos materiales que conforman </w:t>
      </w:r>
      <w:r w:rsidR="00764BCF" w:rsidRPr="00764BCF">
        <w:rPr>
          <w:lang w:eastAsia="es-CO"/>
        </w:rPr>
        <w:t>el concreto celular de baja densidad, así como del producto terminado</w:t>
      </w:r>
    </w:p>
    <w:p w14:paraId="4179E0A2" w14:textId="3890B2D1" w:rsidR="00420874" w:rsidRPr="00410316" w:rsidRDefault="00FC3731" w:rsidP="00BE26BC">
      <w:pPr>
        <w:pStyle w:val="Ttulo2"/>
        <w:rPr>
          <w:lang w:eastAsia="es-CO"/>
        </w:rPr>
      </w:pPr>
      <w:bookmarkStart w:id="15" w:name="_Toc86403167"/>
      <w:r w:rsidRPr="00410316">
        <w:rPr>
          <w:lang w:eastAsia="es-CO"/>
        </w:rPr>
        <w:t>MEDIDA</w:t>
      </w:r>
      <w:bookmarkEnd w:id="15"/>
    </w:p>
    <w:p w14:paraId="1F9F5121" w14:textId="7E23653C" w:rsidR="00D94C36" w:rsidRPr="00DE117A" w:rsidRDefault="00F37990" w:rsidP="00D94C36">
      <w:pPr>
        <w:rPr>
          <w:lang w:val="es-ES"/>
        </w:rPr>
      </w:pPr>
      <w:r w:rsidRPr="00F37990">
        <w:rPr>
          <w:lang w:val="es-ES"/>
        </w:rPr>
        <w:t xml:space="preserve">La </w:t>
      </w:r>
      <w:r w:rsidRPr="00DE117A">
        <w:rPr>
          <w:lang w:val="es-ES"/>
        </w:rPr>
        <w:t xml:space="preserve">unidad de medida del concreto celular de baja densidad debe ser el metro cúbico </w:t>
      </w:r>
      <w:r w:rsidR="0063453E" w:rsidRPr="00DE117A">
        <w:rPr>
          <w:lang w:val="es-ES"/>
        </w:rPr>
        <w:t>(m</w:t>
      </w:r>
      <w:r w:rsidRPr="00DE117A">
        <w:rPr>
          <w:vertAlign w:val="superscript"/>
          <w:lang w:val="es-ES"/>
        </w:rPr>
        <w:t>3</w:t>
      </w:r>
      <w:r w:rsidRPr="00DE117A">
        <w:rPr>
          <w:lang w:val="es-ES"/>
        </w:rPr>
        <w:t>)</w:t>
      </w:r>
      <w:r w:rsidR="00D94C36" w:rsidRPr="00DE117A">
        <w:rPr>
          <w:lang w:val="es-ES"/>
        </w:rPr>
        <w:t>, aproximado a</w:t>
      </w:r>
      <w:r w:rsidRPr="00DE117A">
        <w:rPr>
          <w:lang w:val="es-ES"/>
        </w:rPr>
        <w:t xml:space="preserve"> la décima (0</w:t>
      </w:r>
      <w:r w:rsidR="002528C2" w:rsidRPr="00DE117A">
        <w:rPr>
          <w:lang w:val="es-ES"/>
        </w:rPr>
        <w:t>,</w:t>
      </w:r>
      <w:r w:rsidRPr="00DE117A">
        <w:rPr>
          <w:lang w:val="es-ES"/>
        </w:rPr>
        <w:t>1)</w:t>
      </w:r>
      <w:r w:rsidR="00D94C36" w:rsidRPr="00DE117A">
        <w:rPr>
          <w:lang w:val="es-ES"/>
        </w:rPr>
        <w:t>, de</w:t>
      </w:r>
      <w:r w:rsidRPr="00DE117A">
        <w:rPr>
          <w:lang w:val="es-ES"/>
        </w:rPr>
        <w:t xml:space="preserve"> mezcla de concreto realmente suministrada, colocada en obra </w:t>
      </w:r>
      <w:r w:rsidR="00D94C36" w:rsidRPr="00DE117A">
        <w:rPr>
          <w:lang w:val="es-ES"/>
        </w:rPr>
        <w:t xml:space="preserve">y </w:t>
      </w:r>
      <w:r w:rsidRPr="00DE117A">
        <w:rPr>
          <w:lang w:val="es-ES"/>
        </w:rPr>
        <w:t>debidamente acabada y curada; aprobada por el interventor de acuerdo con lo exigido en este artículo.</w:t>
      </w:r>
      <w:r w:rsidR="00D94C36" w:rsidRPr="00DE117A">
        <w:rPr>
          <w:lang w:val="es-ES"/>
        </w:rPr>
        <w:t xml:space="preserve"> El resultado de la medida se debe reportar con la aproximación establecida, empleando el método de redondeo de la norma INV E</w:t>
      </w:r>
      <w:r w:rsidR="00D94C36" w:rsidRPr="00DE117A">
        <w:rPr>
          <w:rFonts w:ascii="Cambria Math" w:hAnsi="Cambria Math" w:cs="Cambria Math"/>
          <w:lang w:val="es-ES"/>
        </w:rPr>
        <w:t>‐</w:t>
      </w:r>
      <w:r w:rsidR="00D94C36" w:rsidRPr="00DE117A">
        <w:rPr>
          <w:lang w:val="es-ES"/>
        </w:rPr>
        <w:t>823</w:t>
      </w:r>
      <w:r w:rsidR="00D51CDC" w:rsidRPr="00DE117A">
        <w:rPr>
          <w:lang w:val="es-ES"/>
        </w:rPr>
        <w:t>.</w:t>
      </w:r>
    </w:p>
    <w:p w14:paraId="72422161" w14:textId="307FD063" w:rsidR="00D94C36" w:rsidRPr="00410316" w:rsidRDefault="00D94C36" w:rsidP="00D94C36">
      <w:pPr>
        <w:rPr>
          <w:lang w:val="es-ES"/>
        </w:rPr>
      </w:pPr>
      <w:r w:rsidRPr="00DE117A">
        <w:rPr>
          <w:lang w:val="es-ES"/>
        </w:rPr>
        <w:t xml:space="preserve">No se </w:t>
      </w:r>
      <w:r w:rsidR="00C60249" w:rsidRPr="00DE117A">
        <w:rPr>
          <w:lang w:val="es-ES"/>
        </w:rPr>
        <w:t>debe medir</w:t>
      </w:r>
      <w:r w:rsidRPr="00DE117A">
        <w:rPr>
          <w:lang w:val="es-ES"/>
        </w:rPr>
        <w:t xml:space="preserve"> </w:t>
      </w:r>
      <w:r w:rsidR="00F37990" w:rsidRPr="00DE117A">
        <w:rPr>
          <w:lang w:val="es-ES"/>
        </w:rPr>
        <w:t>ningún metro cúbico</w:t>
      </w:r>
      <w:r w:rsidR="002528C2" w:rsidRPr="00DE117A">
        <w:rPr>
          <w:lang w:val="es-ES"/>
        </w:rPr>
        <w:t xml:space="preserve"> (</w:t>
      </w:r>
      <w:r w:rsidR="002528C2" w:rsidRPr="00DE117A">
        <w:rPr>
          <w:lang w:eastAsia="es-CO"/>
        </w:rPr>
        <w:t>m</w:t>
      </w:r>
      <w:r w:rsidR="002528C2" w:rsidRPr="00DE117A">
        <w:rPr>
          <w:vertAlign w:val="superscript"/>
          <w:lang w:eastAsia="es-CO"/>
        </w:rPr>
        <w:t>3</w:t>
      </w:r>
      <w:r w:rsidR="002528C2" w:rsidRPr="00DE117A">
        <w:rPr>
          <w:lang w:val="es-ES"/>
        </w:rPr>
        <w:t xml:space="preserve">) </w:t>
      </w:r>
      <w:r w:rsidRPr="00DE117A">
        <w:rPr>
          <w:lang w:val="es-ES"/>
        </w:rPr>
        <w:t>que el constructor haya colocado por fuera de los límites establecidos por el proyecto</w:t>
      </w:r>
      <w:r w:rsidR="00066A81" w:rsidRPr="00DE117A">
        <w:rPr>
          <w:lang w:val="es-ES"/>
        </w:rPr>
        <w:t>.</w:t>
      </w:r>
    </w:p>
    <w:p w14:paraId="654CC8BA" w14:textId="32762D21" w:rsidR="00FC3731" w:rsidRPr="00410316" w:rsidRDefault="00FC3731" w:rsidP="00BE26BC">
      <w:pPr>
        <w:pStyle w:val="Ttulo2"/>
        <w:rPr>
          <w:lang w:eastAsia="es-CO"/>
        </w:rPr>
      </w:pPr>
      <w:bookmarkStart w:id="16" w:name="_Toc86403168"/>
      <w:r w:rsidRPr="00410316">
        <w:rPr>
          <w:lang w:eastAsia="es-CO"/>
        </w:rPr>
        <w:t>FORMA DE PAGO</w:t>
      </w:r>
      <w:bookmarkEnd w:id="16"/>
    </w:p>
    <w:p w14:paraId="70E8326E" w14:textId="77777777" w:rsidR="005F2E9D" w:rsidRDefault="005F2E9D" w:rsidP="005F2E9D">
      <w:bookmarkStart w:id="17" w:name="_Toc86403169"/>
      <w:r>
        <w:t>La medición y el pago se realizarán sobre una base de precio unitario para la cantidad de metros cúbicos fabricados y colocados. El precio unitario incluye materiales, producción, colocación y pruebas de materiales de concreto celular.</w:t>
      </w:r>
    </w:p>
    <w:p w14:paraId="0FF13340" w14:textId="164DA465" w:rsidR="00FC3731" w:rsidRPr="00410316" w:rsidRDefault="00FC3731" w:rsidP="00BE26BC">
      <w:pPr>
        <w:pStyle w:val="Ttulo2"/>
        <w:rPr>
          <w:lang w:eastAsia="es-CO"/>
        </w:rPr>
      </w:pPr>
      <w:r w:rsidRPr="00410316">
        <w:rPr>
          <w:lang w:eastAsia="es-CO"/>
        </w:rPr>
        <w:lastRenderedPageBreak/>
        <w:t>ITEM DE PAGO</w:t>
      </w:r>
      <w:bookmarkEnd w:id="17"/>
    </w:p>
    <w:p w14:paraId="3BA87EDA" w14:textId="7F5ABCE5" w:rsidR="007B1459" w:rsidRPr="00410316" w:rsidRDefault="00C420DB" w:rsidP="00C420DB">
      <w:pPr>
        <w:pStyle w:val="Descripcin"/>
        <w:spacing w:before="0"/>
      </w:pPr>
      <w:r w:rsidRPr="00410316">
        <w:t xml:space="preserve">Tabla </w:t>
      </w:r>
      <w:r>
        <w:t>691</w:t>
      </w:r>
      <w:r w:rsidRPr="00410316">
        <w:noBreakHyphen/>
      </w:r>
      <w:r>
        <w:t>2</w:t>
      </w:r>
      <w:r w:rsidRPr="00410316">
        <w:t xml:space="preserve"> </w:t>
      </w:r>
      <w:r>
        <w:t>Tabla forma de pago</w:t>
      </w:r>
    </w:p>
    <w:tbl>
      <w:tblPr>
        <w:tblStyle w:val="Tablaconcuadrcula"/>
        <w:tblW w:w="0" w:type="auto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91"/>
        <w:gridCol w:w="2901"/>
        <w:gridCol w:w="2894"/>
      </w:tblGrid>
      <w:tr w:rsidR="007B1459" w:rsidRPr="00F37990" w14:paraId="7DEF54E7" w14:textId="77777777" w:rsidTr="007B1459">
        <w:tc>
          <w:tcPr>
            <w:tcW w:w="2942" w:type="dxa"/>
            <w:tcBorders>
              <w:top w:val="single" w:sz="4" w:space="0" w:color="808080" w:themeColor="background1" w:themeShade="80"/>
              <w:bottom w:val="nil"/>
              <w:right w:val="single" w:sz="4" w:space="0" w:color="FFFFFF" w:themeColor="background1"/>
            </w:tcBorders>
            <w:shd w:val="clear" w:color="auto" w:fill="BFBFBF" w:themeFill="background1" w:themeFillShade="BF"/>
          </w:tcPr>
          <w:p w14:paraId="32DD3192" w14:textId="79AA9C76" w:rsidR="007B1459" w:rsidRPr="00F37990" w:rsidRDefault="007B1459" w:rsidP="007B1459">
            <w:pPr>
              <w:jc w:val="center"/>
              <w:rPr>
                <w:rFonts w:ascii="Arial Narrow" w:hAnsi="Arial Narrow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  <w:r w:rsidRPr="00F37990">
              <w:rPr>
                <w:rFonts w:ascii="Arial Narrow" w:hAnsi="Arial Narrow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Ítem</w:t>
            </w:r>
          </w:p>
        </w:tc>
        <w:tc>
          <w:tcPr>
            <w:tcW w:w="2943" w:type="dxa"/>
            <w:tcBorders>
              <w:top w:val="single" w:sz="4" w:space="0" w:color="808080" w:themeColor="background1" w:themeShade="80"/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shd w:val="clear" w:color="auto" w:fill="BFBFBF" w:themeFill="background1" w:themeFillShade="BF"/>
          </w:tcPr>
          <w:p w14:paraId="6AC38015" w14:textId="011EEAC0" w:rsidR="007B1459" w:rsidRPr="00F37990" w:rsidRDefault="007B1459" w:rsidP="007B1459">
            <w:pPr>
              <w:jc w:val="center"/>
              <w:rPr>
                <w:rFonts w:ascii="Arial Narrow" w:hAnsi="Arial Narrow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  <w:r w:rsidRPr="00F37990">
              <w:rPr>
                <w:rFonts w:ascii="Arial Narrow" w:hAnsi="Arial Narrow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Descripción</w:t>
            </w:r>
          </w:p>
        </w:tc>
        <w:tc>
          <w:tcPr>
            <w:tcW w:w="2943" w:type="dxa"/>
            <w:tcBorders>
              <w:top w:val="single" w:sz="4" w:space="0" w:color="808080" w:themeColor="background1" w:themeShade="80"/>
              <w:left w:val="single" w:sz="4" w:space="0" w:color="FFFFFF" w:themeColor="background1"/>
              <w:bottom w:val="nil"/>
            </w:tcBorders>
            <w:shd w:val="clear" w:color="auto" w:fill="BFBFBF" w:themeFill="background1" w:themeFillShade="BF"/>
          </w:tcPr>
          <w:p w14:paraId="6915A1DC" w14:textId="205A2A68" w:rsidR="007B1459" w:rsidRPr="00F37990" w:rsidRDefault="007B1459" w:rsidP="007B1459">
            <w:pPr>
              <w:jc w:val="center"/>
              <w:rPr>
                <w:rFonts w:ascii="Arial Narrow" w:hAnsi="Arial Narrow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  <w:r w:rsidRPr="00F37990">
              <w:rPr>
                <w:rFonts w:ascii="Arial Narrow" w:hAnsi="Arial Narrow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Unidad</w:t>
            </w:r>
          </w:p>
        </w:tc>
      </w:tr>
      <w:tr w:rsidR="007B1459" w:rsidRPr="00F37990" w14:paraId="5AC90D27" w14:textId="77777777" w:rsidTr="007B1459">
        <w:trPr>
          <w:trHeight w:val="774"/>
        </w:trPr>
        <w:tc>
          <w:tcPr>
            <w:tcW w:w="2942" w:type="dxa"/>
            <w:tcBorders>
              <w:top w:val="nil"/>
            </w:tcBorders>
          </w:tcPr>
          <w:p w14:paraId="619915E8" w14:textId="26E3DF82" w:rsidR="007B1459" w:rsidRPr="00F37990" w:rsidRDefault="00DB20A8" w:rsidP="007B1459">
            <w:pPr>
              <w:jc w:val="center"/>
              <w:rPr>
                <w:rFonts w:ascii="Arial Narrow" w:hAnsi="Arial Narrow"/>
                <w:sz w:val="20"/>
                <w:szCs w:val="20"/>
                <w:lang w:eastAsia="es-CO"/>
              </w:rPr>
            </w:pPr>
            <w:r>
              <w:rPr>
                <w:rFonts w:ascii="Arial Narrow" w:hAnsi="Arial Narrow"/>
                <w:sz w:val="20"/>
                <w:szCs w:val="20"/>
                <w:lang w:eastAsia="es-CO"/>
              </w:rPr>
              <w:t>69</w:t>
            </w:r>
            <w:r w:rsidR="007B1459" w:rsidRPr="00F37990">
              <w:rPr>
                <w:rFonts w:ascii="Arial Narrow" w:hAnsi="Arial Narrow"/>
                <w:sz w:val="20"/>
                <w:szCs w:val="20"/>
                <w:lang w:eastAsia="es-CO"/>
              </w:rPr>
              <w:t>1.1</w:t>
            </w:r>
          </w:p>
        </w:tc>
        <w:tc>
          <w:tcPr>
            <w:tcW w:w="2943" w:type="dxa"/>
            <w:tcBorders>
              <w:top w:val="nil"/>
            </w:tcBorders>
          </w:tcPr>
          <w:p w14:paraId="48EA4603" w14:textId="2F72D477" w:rsidR="007B1459" w:rsidRPr="00F37990" w:rsidRDefault="00F37990" w:rsidP="007B1459">
            <w:pPr>
              <w:jc w:val="center"/>
              <w:rPr>
                <w:rFonts w:ascii="Arial Narrow" w:hAnsi="Arial Narrow"/>
                <w:sz w:val="20"/>
                <w:szCs w:val="20"/>
                <w:lang w:eastAsia="es-CO"/>
              </w:rPr>
            </w:pPr>
            <w:r w:rsidRPr="00F37990">
              <w:rPr>
                <w:rFonts w:ascii="Arial Narrow" w:hAnsi="Arial Narrow"/>
                <w:sz w:val="20"/>
                <w:szCs w:val="20"/>
                <w:lang w:eastAsia="es-CO"/>
              </w:rPr>
              <w:t>Concreto celular tipo _</w:t>
            </w:r>
          </w:p>
        </w:tc>
        <w:tc>
          <w:tcPr>
            <w:tcW w:w="2943" w:type="dxa"/>
            <w:tcBorders>
              <w:top w:val="nil"/>
            </w:tcBorders>
          </w:tcPr>
          <w:p w14:paraId="5E8CCE09" w14:textId="1FF80C5D" w:rsidR="007B1459" w:rsidRPr="00F37990" w:rsidRDefault="007B1459" w:rsidP="007B1459">
            <w:pPr>
              <w:jc w:val="center"/>
              <w:rPr>
                <w:rFonts w:ascii="Arial Narrow" w:hAnsi="Arial Narrow"/>
                <w:sz w:val="20"/>
                <w:szCs w:val="20"/>
                <w:lang w:eastAsia="es-CO"/>
              </w:rPr>
            </w:pPr>
            <w:r w:rsidRPr="00F37990">
              <w:rPr>
                <w:rFonts w:ascii="Arial Narrow" w:hAnsi="Arial Narrow"/>
                <w:sz w:val="20"/>
                <w:szCs w:val="20"/>
                <w:lang w:eastAsia="es-CO"/>
              </w:rPr>
              <w:t>Metro</w:t>
            </w:r>
            <w:r w:rsidR="00F37990" w:rsidRPr="00F37990">
              <w:rPr>
                <w:rFonts w:ascii="Arial Narrow" w:hAnsi="Arial Narrow"/>
                <w:sz w:val="20"/>
                <w:szCs w:val="20"/>
                <w:lang w:eastAsia="es-CO"/>
              </w:rPr>
              <w:t xml:space="preserve"> cúbico</w:t>
            </w:r>
            <w:r w:rsidRPr="00F37990">
              <w:rPr>
                <w:rFonts w:ascii="Arial Narrow" w:hAnsi="Arial Narrow"/>
                <w:sz w:val="20"/>
                <w:szCs w:val="20"/>
                <w:lang w:eastAsia="es-CO"/>
              </w:rPr>
              <w:t xml:space="preserve"> (m</w:t>
            </w:r>
            <w:r w:rsidR="00F37990" w:rsidRPr="00F37990">
              <w:rPr>
                <w:rFonts w:ascii="Arial Narrow" w:hAnsi="Arial Narrow"/>
                <w:sz w:val="20"/>
                <w:szCs w:val="20"/>
                <w:vertAlign w:val="superscript"/>
                <w:lang w:eastAsia="es-CO"/>
              </w:rPr>
              <w:t>3</w:t>
            </w:r>
            <w:r w:rsidRPr="00F37990">
              <w:rPr>
                <w:rFonts w:ascii="Arial Narrow" w:hAnsi="Arial Narrow"/>
                <w:sz w:val="20"/>
                <w:szCs w:val="20"/>
                <w:lang w:eastAsia="es-CO"/>
              </w:rPr>
              <w:t>)</w:t>
            </w:r>
          </w:p>
        </w:tc>
      </w:tr>
      <w:tr w:rsidR="007B1459" w:rsidRPr="00F37990" w14:paraId="588F505A" w14:textId="77777777" w:rsidTr="007B1459">
        <w:tc>
          <w:tcPr>
            <w:tcW w:w="2942" w:type="dxa"/>
          </w:tcPr>
          <w:p w14:paraId="6E0A81DC" w14:textId="03A70207" w:rsidR="007B1459" w:rsidRPr="00F37990" w:rsidRDefault="007B1459" w:rsidP="007B1459">
            <w:pPr>
              <w:jc w:val="center"/>
              <w:rPr>
                <w:rFonts w:ascii="Arial Narrow" w:hAnsi="Arial Narrow"/>
                <w:sz w:val="20"/>
                <w:szCs w:val="20"/>
                <w:lang w:eastAsia="es-CO"/>
              </w:rPr>
            </w:pPr>
          </w:p>
        </w:tc>
        <w:tc>
          <w:tcPr>
            <w:tcW w:w="2943" w:type="dxa"/>
          </w:tcPr>
          <w:p w14:paraId="2424B5F5" w14:textId="1A031771" w:rsidR="007B1459" w:rsidRPr="00F37990" w:rsidRDefault="007B1459" w:rsidP="007B1459">
            <w:pPr>
              <w:jc w:val="center"/>
              <w:rPr>
                <w:rFonts w:ascii="Arial Narrow" w:hAnsi="Arial Narrow"/>
                <w:sz w:val="20"/>
                <w:szCs w:val="20"/>
                <w:lang w:eastAsia="es-CO"/>
              </w:rPr>
            </w:pPr>
          </w:p>
        </w:tc>
        <w:tc>
          <w:tcPr>
            <w:tcW w:w="2943" w:type="dxa"/>
          </w:tcPr>
          <w:p w14:paraId="2F65342C" w14:textId="09FF1631" w:rsidR="007B1459" w:rsidRPr="00F37990" w:rsidRDefault="007B1459" w:rsidP="007B1459">
            <w:pPr>
              <w:jc w:val="center"/>
              <w:rPr>
                <w:rFonts w:ascii="Arial Narrow" w:hAnsi="Arial Narrow"/>
                <w:sz w:val="20"/>
                <w:szCs w:val="20"/>
                <w:lang w:eastAsia="es-CO"/>
              </w:rPr>
            </w:pPr>
          </w:p>
        </w:tc>
      </w:tr>
    </w:tbl>
    <w:p w14:paraId="11DD4264" w14:textId="77777777" w:rsidR="007B1459" w:rsidRPr="007B1459" w:rsidRDefault="007B1459" w:rsidP="007B1459">
      <w:pPr>
        <w:rPr>
          <w:lang w:eastAsia="es-CO"/>
        </w:rPr>
      </w:pPr>
    </w:p>
    <w:sectPr w:rsidR="007B1459" w:rsidRPr="007B1459" w:rsidSect="00F83997">
      <w:headerReference w:type="even" r:id="rId9"/>
      <w:headerReference w:type="default" r:id="rId10"/>
      <w:headerReference w:type="first" r:id="rId11"/>
      <w:pgSz w:w="12240" w:h="15840"/>
      <w:pgMar w:top="1417" w:right="1701" w:bottom="1417" w:left="1843" w:header="851" w:footer="708" w:gutter="0"/>
      <w:lnNumType w:countBy="1" w:restart="continuous"/>
      <w:pgNumType w:start="1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1F8642" w14:textId="77777777" w:rsidR="00CB57A0" w:rsidRDefault="00CB57A0">
      <w:pPr>
        <w:spacing w:before="0" w:after="0"/>
      </w:pPr>
      <w:r>
        <w:separator/>
      </w:r>
    </w:p>
  </w:endnote>
  <w:endnote w:type="continuationSeparator" w:id="0">
    <w:p w14:paraId="44A5C390" w14:textId="77777777" w:rsidR="00CB57A0" w:rsidRDefault="00CB57A0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7B3BEF" w14:textId="77777777" w:rsidR="00CB57A0" w:rsidRDefault="00CB57A0">
      <w:pPr>
        <w:spacing w:before="0" w:after="0"/>
      </w:pPr>
      <w:r>
        <w:separator/>
      </w:r>
    </w:p>
  </w:footnote>
  <w:footnote w:type="continuationSeparator" w:id="0">
    <w:p w14:paraId="1AF2F9D6" w14:textId="77777777" w:rsidR="00CB57A0" w:rsidRDefault="00CB57A0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E8461C" w14:textId="7D90556E" w:rsidR="004B0114" w:rsidRDefault="0038123D">
    <w:pPr>
      <w:pStyle w:val="Encabezado"/>
    </w:pPr>
    <w:r>
      <w:rPr>
        <w:noProof/>
      </w:rPr>
      <w:pict w14:anchorId="59B7DC6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778439879" o:spid="_x0000_s1029" type="#_x0000_t136" style="position:absolute;left:0;text-align:left;margin-left:0;margin-top:0;width:527.15pt;height:95.85pt;rotation:315;z-index:-251645952;mso-position-horizontal:center;mso-position-horizontal-relative:margin;mso-position-vertical:center;mso-position-vertical-relative:margin" o:allowincell="f" fillcolor="#7f7f7f [1612]" stroked="f">
          <v:fill opacity=".5"/>
          <v:textpath style="font-family:&quot;Arial Narrow&quot;;font-size:1pt" string="Revisión técnica 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2"/>
      <w:tblW w:w="10774" w:type="dxa"/>
      <w:tblInd w:w="-998" w:type="dxa"/>
      <w:tblBorders>
        <w:top w:val="nil"/>
        <w:left w:val="nil"/>
        <w:bottom w:val="single" w:sz="4" w:space="0" w:color="BFBFBF"/>
        <w:right w:val="nil"/>
        <w:insideH w:val="single" w:sz="4" w:space="0" w:color="BFBFBF"/>
        <w:insideV w:val="nil"/>
      </w:tblBorders>
      <w:tblLayout w:type="fixed"/>
      <w:tblLook w:val="0400" w:firstRow="0" w:lastRow="0" w:firstColumn="0" w:lastColumn="0" w:noHBand="0" w:noVBand="1"/>
    </w:tblPr>
    <w:tblGrid>
      <w:gridCol w:w="2760"/>
      <w:gridCol w:w="4470"/>
      <w:gridCol w:w="3544"/>
    </w:tblGrid>
    <w:tr w:rsidR="008828B9" w14:paraId="59E61F82" w14:textId="77777777" w:rsidTr="0038123D">
      <w:tc>
        <w:tcPr>
          <w:tcW w:w="2760" w:type="dxa"/>
        </w:tcPr>
        <w:p w14:paraId="72BCCD34" w14:textId="4FA93CBA" w:rsidR="008828B9" w:rsidRDefault="008828B9" w:rsidP="008828B9">
          <w:pPr>
            <w:spacing w:before="0"/>
            <w:ind w:left="164"/>
          </w:pPr>
        </w:p>
      </w:tc>
      <w:tc>
        <w:tcPr>
          <w:tcW w:w="4470" w:type="dxa"/>
        </w:tcPr>
        <w:p w14:paraId="50194AE9" w14:textId="77777777" w:rsidR="008828B9" w:rsidRDefault="008828B9" w:rsidP="008828B9">
          <w:pPr>
            <w:spacing w:before="0"/>
            <w:jc w:val="right"/>
          </w:pPr>
        </w:p>
      </w:tc>
      <w:tc>
        <w:tcPr>
          <w:tcW w:w="3544" w:type="dxa"/>
          <w:vAlign w:val="center"/>
        </w:tcPr>
        <w:p w14:paraId="755BB2C5" w14:textId="38C0988D" w:rsidR="008828B9" w:rsidRDefault="008828B9" w:rsidP="008828B9">
          <w:pPr>
            <w:spacing w:before="0"/>
            <w:jc w:val="center"/>
          </w:pPr>
        </w:p>
      </w:tc>
    </w:tr>
  </w:tbl>
  <w:p w14:paraId="5766CB1E" w14:textId="3FA42D41" w:rsidR="008828B9" w:rsidRDefault="0038123D" w:rsidP="008828B9">
    <w:pPr>
      <w:rPr>
        <w:sz w:val="2"/>
        <w:szCs w:val="2"/>
      </w:rPr>
    </w:pPr>
    <w:r>
      <w:rPr>
        <w:noProof/>
      </w:rPr>
      <w:pict w14:anchorId="389ED02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778439880" o:spid="_x0000_s1030" type="#_x0000_t136" style="position:absolute;left:0;text-align:left;margin-left:0;margin-top:0;width:527.15pt;height:95.85pt;rotation:315;z-index:-251643904;mso-position-horizontal:center;mso-position-horizontal-relative:margin;mso-position-vertical:center;mso-position-vertical-relative:margin" o:allowincell="f" fillcolor="#7f7f7f [1612]" stroked="f">
          <v:fill opacity=".5"/>
          <v:textpath style="font-family:&quot;Arial Narrow&quot;;font-size:1pt" string="Revisión técnica 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959F08" w14:textId="39E53C5F" w:rsidR="008828B9" w:rsidRDefault="0038123D">
    <w:pPr>
      <w:widowControl w:val="0"/>
      <w:pBdr>
        <w:top w:val="nil"/>
        <w:left w:val="nil"/>
        <w:bottom w:val="nil"/>
        <w:right w:val="nil"/>
        <w:between w:val="nil"/>
      </w:pBdr>
      <w:spacing w:before="0" w:after="0" w:line="276" w:lineRule="auto"/>
      <w:jc w:val="left"/>
      <w:rPr>
        <w:sz w:val="2"/>
        <w:szCs w:val="2"/>
      </w:rPr>
    </w:pPr>
    <w:r>
      <w:rPr>
        <w:noProof/>
      </w:rPr>
      <w:pict w14:anchorId="64DAD33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778439878" o:spid="_x0000_s1028" type="#_x0000_t136" style="position:absolute;margin-left:0;margin-top:0;width:527.15pt;height:95.85pt;rotation:315;z-index:-251648000;mso-position-horizontal:center;mso-position-horizontal-relative:margin;mso-position-vertical:center;mso-position-vertical-relative:margin" o:allowincell="f" fillcolor="#7f7f7f [1612]" stroked="f">
          <v:fill opacity=".5"/>
          <v:textpath style="font-family:&quot;Arial Narrow&quot;;font-size:1pt" string="Revisión técnica "/>
          <w10:wrap anchorx="margin" anchory="margin"/>
        </v:shape>
      </w:pict>
    </w:r>
  </w:p>
  <w:tbl>
    <w:tblPr>
      <w:tblStyle w:val="2"/>
      <w:tblW w:w="10774" w:type="dxa"/>
      <w:tblInd w:w="-998" w:type="dxa"/>
      <w:tblBorders>
        <w:top w:val="nil"/>
        <w:left w:val="nil"/>
        <w:bottom w:val="single" w:sz="4" w:space="0" w:color="BFBFBF"/>
        <w:right w:val="nil"/>
        <w:insideH w:val="single" w:sz="4" w:space="0" w:color="BFBFBF"/>
        <w:insideV w:val="nil"/>
      </w:tblBorders>
      <w:tblLayout w:type="fixed"/>
      <w:tblLook w:val="0400" w:firstRow="0" w:lastRow="0" w:firstColumn="0" w:lastColumn="0" w:noHBand="0" w:noVBand="1"/>
    </w:tblPr>
    <w:tblGrid>
      <w:gridCol w:w="2760"/>
      <w:gridCol w:w="4470"/>
      <w:gridCol w:w="3544"/>
    </w:tblGrid>
    <w:tr w:rsidR="008828B9" w14:paraId="166DABC0" w14:textId="77777777">
      <w:tc>
        <w:tcPr>
          <w:tcW w:w="2760" w:type="dxa"/>
        </w:tcPr>
        <w:p w14:paraId="0102C915" w14:textId="1557EFF1" w:rsidR="008828B9" w:rsidRDefault="008828B9">
          <w:pPr>
            <w:spacing w:before="0"/>
            <w:ind w:left="164"/>
          </w:pPr>
        </w:p>
      </w:tc>
      <w:tc>
        <w:tcPr>
          <w:tcW w:w="4470" w:type="dxa"/>
        </w:tcPr>
        <w:p w14:paraId="62E8CF91" w14:textId="77777777" w:rsidR="008828B9" w:rsidRDefault="008828B9">
          <w:pPr>
            <w:spacing w:before="0"/>
            <w:jc w:val="right"/>
          </w:pPr>
        </w:p>
      </w:tc>
      <w:tc>
        <w:tcPr>
          <w:tcW w:w="3544" w:type="dxa"/>
          <w:vAlign w:val="center"/>
        </w:tcPr>
        <w:p w14:paraId="186FDC93" w14:textId="20BD32F0" w:rsidR="008828B9" w:rsidRDefault="008828B9">
          <w:pPr>
            <w:spacing w:before="0"/>
            <w:jc w:val="center"/>
          </w:pPr>
        </w:p>
      </w:tc>
    </w:tr>
  </w:tbl>
  <w:p w14:paraId="0862AF02" w14:textId="77777777" w:rsidR="008828B9" w:rsidRDefault="008828B9" w:rsidP="00F83997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before="0" w:after="0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15D00"/>
    <w:multiLevelType w:val="multilevel"/>
    <w:tmpl w:val="00DAF042"/>
    <w:lvl w:ilvl="0">
      <w:start w:val="1"/>
      <w:numFmt w:val="bullet"/>
      <w:lvlText w:val="●"/>
      <w:lvlJc w:val="left"/>
      <w:pPr>
        <w:ind w:left="106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0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2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6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8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28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06F17DAE"/>
    <w:multiLevelType w:val="multilevel"/>
    <w:tmpl w:val="950C8D0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0A411F9B"/>
    <w:multiLevelType w:val="multilevel"/>
    <w:tmpl w:val="C7F21880"/>
    <w:styleLink w:val="Estilo1"/>
    <w:lvl w:ilvl="0">
      <w:start w:val="830"/>
      <w:numFmt w:val="decimal"/>
      <w:lvlText w:val="%1"/>
      <w:lvlJc w:val="left"/>
      <w:rPr>
        <w:rFonts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rPr>
        <w:rFonts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rPr>
        <w:rFonts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rPr>
        <w:rFonts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17AD0943"/>
    <w:multiLevelType w:val="multilevel"/>
    <w:tmpl w:val="08B6998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1F215AAD"/>
    <w:multiLevelType w:val="hybridMultilevel"/>
    <w:tmpl w:val="61EE55A0"/>
    <w:lvl w:ilvl="0" w:tplc="FB0216C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FB137A"/>
    <w:multiLevelType w:val="hybridMultilevel"/>
    <w:tmpl w:val="A95E1A7E"/>
    <w:lvl w:ilvl="0" w:tplc="2E140430">
      <w:start w:val="500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F34418"/>
    <w:multiLevelType w:val="multilevel"/>
    <w:tmpl w:val="B6988F7C"/>
    <w:lvl w:ilvl="0">
      <w:start w:val="691"/>
      <w:numFmt w:val="decimal"/>
      <w:pStyle w:val="Ttulo1"/>
      <w:lvlText w:val="%1 "/>
      <w:lvlJc w:val="left"/>
      <w:rPr>
        <w:rFonts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 "/>
      <w:lvlJc w:val="left"/>
      <w:pPr>
        <w:ind w:left="576" w:hanging="576"/>
      </w:pPr>
      <w:rPr>
        <w:rFonts w:hint="default"/>
        <w:specVanish w:val="0"/>
      </w:rPr>
    </w:lvl>
    <w:lvl w:ilvl="2">
      <w:start w:val="1"/>
      <w:numFmt w:val="decimal"/>
      <w:pStyle w:val="Ttulo3"/>
      <w:lvlText w:val="%1.%2.%3 "/>
      <w:lvlJc w:val="left"/>
      <w:pPr>
        <w:ind w:left="4832" w:hanging="720"/>
      </w:pPr>
      <w:rPr>
        <w:rFonts w:hint="default"/>
        <w:specVanish w:val="0"/>
      </w:rPr>
    </w:lvl>
    <w:lvl w:ilvl="3">
      <w:start w:val="1"/>
      <w:numFmt w:val="decimal"/>
      <w:pStyle w:val="Ttulo4"/>
      <w:lvlText w:val="%1.%2.%3.%4 "/>
      <w:lvlJc w:val="left"/>
      <w:rPr>
        <w:rFonts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 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 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 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 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 "/>
      <w:lvlJc w:val="left"/>
      <w:pPr>
        <w:ind w:left="1584" w:hanging="1584"/>
      </w:pPr>
      <w:rPr>
        <w:rFonts w:hint="default"/>
      </w:rPr>
    </w:lvl>
  </w:abstractNum>
  <w:abstractNum w:abstractNumId="7" w15:restartNumberingAfterBreak="0">
    <w:nsid w:val="363C5FEB"/>
    <w:multiLevelType w:val="hybridMultilevel"/>
    <w:tmpl w:val="E71A549A"/>
    <w:lvl w:ilvl="0" w:tplc="2E140430">
      <w:start w:val="500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1C74F2"/>
    <w:multiLevelType w:val="multilevel"/>
    <w:tmpl w:val="8D40579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8F4807"/>
    <w:multiLevelType w:val="multilevel"/>
    <w:tmpl w:val="ECA296F6"/>
    <w:lvl w:ilvl="0">
      <w:start w:val="1"/>
      <w:numFmt w:val="decimal"/>
      <w:pStyle w:val="Listaconvietas"/>
      <w:lvlText w:val="%1."/>
      <w:lvlJc w:val="left"/>
      <w:pPr>
        <w:ind w:left="3905" w:hanging="360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0" w15:restartNumberingAfterBreak="0">
    <w:nsid w:val="62D673EB"/>
    <w:multiLevelType w:val="multilevel"/>
    <w:tmpl w:val="89B0A4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66157F56"/>
    <w:multiLevelType w:val="multilevel"/>
    <w:tmpl w:val="C4B289E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2" w15:restartNumberingAfterBreak="0">
    <w:nsid w:val="68BE1C00"/>
    <w:multiLevelType w:val="multilevel"/>
    <w:tmpl w:val="0C0A0025"/>
    <w:lvl w:ilvl="0">
      <w:start w:val="1"/>
      <w:numFmt w:val="decimal"/>
      <w:lvlText w:val="%1"/>
      <w:lvlJc w:val="left"/>
      <w:rPr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rPr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rPr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rPr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75B6242B"/>
    <w:multiLevelType w:val="hybridMultilevel"/>
    <w:tmpl w:val="58701B56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982434A"/>
    <w:multiLevelType w:val="hybridMultilevel"/>
    <w:tmpl w:val="5CD4AAA0"/>
    <w:lvl w:ilvl="0" w:tplc="2E140430">
      <w:start w:val="500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2"/>
  </w:num>
  <w:num w:numId="3">
    <w:abstractNumId w:val="5"/>
  </w:num>
  <w:num w:numId="4">
    <w:abstractNumId w:val="7"/>
  </w:num>
  <w:num w:numId="5">
    <w:abstractNumId w:val="14"/>
  </w:num>
  <w:num w:numId="6">
    <w:abstractNumId w:val="2"/>
  </w:num>
  <w:num w:numId="7">
    <w:abstractNumId w:val="6"/>
  </w:num>
  <w:num w:numId="8">
    <w:abstractNumId w:val="6"/>
    <w:lvlOverride w:ilvl="0">
      <w:lvl w:ilvl="0">
        <w:start w:val="830"/>
        <w:numFmt w:val="decimal"/>
        <w:pStyle w:val="Ttulo1"/>
        <w:lvlText w:val="%1 "/>
        <w:lvlJc w:val="left"/>
        <w:pPr>
          <w:ind w:left="432" w:hanging="432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1">
      <w:lvl w:ilvl="1">
        <w:start w:val="1"/>
        <w:numFmt w:val="decimal"/>
        <w:pStyle w:val="Ttulo2"/>
        <w:lvlText w:val="%1.%2 "/>
        <w:lvlJc w:val="left"/>
        <w:pPr>
          <w:ind w:left="576" w:hanging="576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2">
      <w:lvl w:ilvl="2">
        <w:start w:val="1"/>
        <w:numFmt w:val="decimal"/>
        <w:pStyle w:val="Ttulo3"/>
        <w:lvlText w:val="%1.%2.%3 "/>
        <w:lvlJc w:val="left"/>
        <w:pPr>
          <w:ind w:left="4832" w:hanging="720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3">
      <w:lvl w:ilvl="3">
        <w:start w:val="1"/>
        <w:numFmt w:val="decimal"/>
        <w:pStyle w:val="Ttulo4"/>
        <w:lvlText w:val="%1.%2.%3.%4 "/>
        <w:lvlJc w:val="left"/>
        <w:pPr>
          <w:ind w:left="864" w:hanging="864"/>
        </w:pPr>
        <w:rPr>
          <w:rFonts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4">
      <w:lvl w:ilvl="4">
        <w:start w:val="1"/>
        <w:numFmt w:val="decimal"/>
        <w:lvlText w:val="%1.%2.%3.%4.%5 "/>
        <w:lvlJc w:val="left"/>
        <w:pPr>
          <w:ind w:left="1008" w:hanging="1008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 "/>
        <w:lvlJc w:val="left"/>
        <w:pPr>
          <w:ind w:left="1152" w:hanging="1152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 "/>
        <w:lvlJc w:val="left"/>
        <w:pPr>
          <w:ind w:left="1296" w:hanging="1296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 "/>
        <w:lvlJc w:val="left"/>
        <w:pPr>
          <w:ind w:lef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 "/>
        <w:lvlJc w:val="left"/>
        <w:pPr>
          <w:ind w:left="1584" w:hanging="1584"/>
        </w:pPr>
        <w:rPr>
          <w:rFonts w:hint="default"/>
        </w:rPr>
      </w:lvl>
    </w:lvlOverride>
  </w:num>
  <w:num w:numId="9">
    <w:abstractNumId w:val="13"/>
  </w:num>
  <w:num w:numId="10">
    <w:abstractNumId w:val="6"/>
    <w:lvlOverride w:ilvl="0">
      <w:startOverride w:val="80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1"/>
  </w:num>
  <w:num w:numId="12">
    <w:abstractNumId w:val="10"/>
  </w:num>
  <w:num w:numId="13">
    <w:abstractNumId w:val="6"/>
    <w:lvlOverride w:ilvl="0">
      <w:startOverride w:val="9"/>
    </w:lvlOverride>
    <w:lvlOverride w:ilvl="1">
      <w:startOverride w:val="1"/>
    </w:lvlOverride>
    <w:lvlOverride w:ilvl="2">
      <w:startOverride w:val="4"/>
    </w:lvlOverride>
    <w:lvlOverride w:ilvl="3">
      <w:startOverride w:val="3"/>
    </w:lvlOverride>
  </w:num>
  <w:num w:numId="14">
    <w:abstractNumId w:val="0"/>
  </w:num>
  <w:num w:numId="15">
    <w:abstractNumId w:val="3"/>
  </w:num>
  <w:num w:numId="16">
    <w:abstractNumId w:val="8"/>
  </w:num>
  <w:num w:numId="17">
    <w:abstractNumId w:val="1"/>
  </w:num>
  <w:num w:numId="18">
    <w:abstractNumId w:val="6"/>
  </w:num>
  <w:num w:numId="19">
    <w:abstractNumId w:val="6"/>
  </w:num>
  <w:num w:numId="20">
    <w:abstractNumId w:val="6"/>
  </w:num>
  <w:num w:numId="21">
    <w:abstractNumId w:val="6"/>
  </w:num>
  <w:num w:numId="22">
    <w:abstractNumId w:val="6"/>
  </w:num>
  <w:num w:numId="23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42C8"/>
    <w:rsid w:val="00006E8A"/>
    <w:rsid w:val="00006F8A"/>
    <w:rsid w:val="000102CA"/>
    <w:rsid w:val="000201B8"/>
    <w:rsid w:val="00025F83"/>
    <w:rsid w:val="00031AF8"/>
    <w:rsid w:val="00032D5A"/>
    <w:rsid w:val="00035F45"/>
    <w:rsid w:val="00036863"/>
    <w:rsid w:val="000419BC"/>
    <w:rsid w:val="0004651E"/>
    <w:rsid w:val="00051E67"/>
    <w:rsid w:val="0005766A"/>
    <w:rsid w:val="000620AD"/>
    <w:rsid w:val="00062758"/>
    <w:rsid w:val="00066A81"/>
    <w:rsid w:val="0007221B"/>
    <w:rsid w:val="000837EE"/>
    <w:rsid w:val="0009624D"/>
    <w:rsid w:val="0009778C"/>
    <w:rsid w:val="000B3DA6"/>
    <w:rsid w:val="000B688F"/>
    <w:rsid w:val="000B7B2E"/>
    <w:rsid w:val="000C327E"/>
    <w:rsid w:val="000D51BD"/>
    <w:rsid w:val="000E3385"/>
    <w:rsid w:val="000E4644"/>
    <w:rsid w:val="000E4CC9"/>
    <w:rsid w:val="000E6C7A"/>
    <w:rsid w:val="000F0D73"/>
    <w:rsid w:val="000F2AB0"/>
    <w:rsid w:val="001003C5"/>
    <w:rsid w:val="0010197D"/>
    <w:rsid w:val="00103A97"/>
    <w:rsid w:val="0011165E"/>
    <w:rsid w:val="00113A0E"/>
    <w:rsid w:val="00130B4D"/>
    <w:rsid w:val="001370B1"/>
    <w:rsid w:val="00137170"/>
    <w:rsid w:val="00140B8B"/>
    <w:rsid w:val="00142E7A"/>
    <w:rsid w:val="00153EFA"/>
    <w:rsid w:val="00154EDF"/>
    <w:rsid w:val="00177E9E"/>
    <w:rsid w:val="00182264"/>
    <w:rsid w:val="00182BB6"/>
    <w:rsid w:val="00183C97"/>
    <w:rsid w:val="001A376D"/>
    <w:rsid w:val="001A74FD"/>
    <w:rsid w:val="001B7C8A"/>
    <w:rsid w:val="001C4F0B"/>
    <w:rsid w:val="001C5EDE"/>
    <w:rsid w:val="001C6CEB"/>
    <w:rsid w:val="001D2899"/>
    <w:rsid w:val="001D48EA"/>
    <w:rsid w:val="001D51D2"/>
    <w:rsid w:val="001F1C9C"/>
    <w:rsid w:val="001F1DF8"/>
    <w:rsid w:val="001F20C1"/>
    <w:rsid w:val="002055D6"/>
    <w:rsid w:val="002262F6"/>
    <w:rsid w:val="002311B8"/>
    <w:rsid w:val="00236D99"/>
    <w:rsid w:val="00240B4E"/>
    <w:rsid w:val="00244A9B"/>
    <w:rsid w:val="002455D7"/>
    <w:rsid w:val="00245806"/>
    <w:rsid w:val="002528C2"/>
    <w:rsid w:val="00262247"/>
    <w:rsid w:val="00266CA5"/>
    <w:rsid w:val="00275A4D"/>
    <w:rsid w:val="0027704C"/>
    <w:rsid w:val="002809FB"/>
    <w:rsid w:val="00282FAE"/>
    <w:rsid w:val="00283938"/>
    <w:rsid w:val="0029742F"/>
    <w:rsid w:val="002A4425"/>
    <w:rsid w:val="002A4A3A"/>
    <w:rsid w:val="002B1638"/>
    <w:rsid w:val="002B4E47"/>
    <w:rsid w:val="002C34F1"/>
    <w:rsid w:val="002C5DB7"/>
    <w:rsid w:val="002E1D92"/>
    <w:rsid w:val="002E5027"/>
    <w:rsid w:val="002F164A"/>
    <w:rsid w:val="002F673A"/>
    <w:rsid w:val="00303900"/>
    <w:rsid w:val="00305CDD"/>
    <w:rsid w:val="003076E4"/>
    <w:rsid w:val="00315CD1"/>
    <w:rsid w:val="00316B84"/>
    <w:rsid w:val="00322B3C"/>
    <w:rsid w:val="0033062D"/>
    <w:rsid w:val="00334B7A"/>
    <w:rsid w:val="00335A41"/>
    <w:rsid w:val="00355214"/>
    <w:rsid w:val="00367C66"/>
    <w:rsid w:val="00380D3A"/>
    <w:rsid w:val="0038123D"/>
    <w:rsid w:val="00392FF2"/>
    <w:rsid w:val="00396FE5"/>
    <w:rsid w:val="00397D15"/>
    <w:rsid w:val="003A1190"/>
    <w:rsid w:val="003A2252"/>
    <w:rsid w:val="003B1BF8"/>
    <w:rsid w:val="003B54CE"/>
    <w:rsid w:val="003C2DBF"/>
    <w:rsid w:val="003E2A14"/>
    <w:rsid w:val="003E3D42"/>
    <w:rsid w:val="003E44C8"/>
    <w:rsid w:val="003E722A"/>
    <w:rsid w:val="003F3204"/>
    <w:rsid w:val="003F37CB"/>
    <w:rsid w:val="003F69B6"/>
    <w:rsid w:val="003F74A0"/>
    <w:rsid w:val="00402515"/>
    <w:rsid w:val="00403BEF"/>
    <w:rsid w:val="004068E5"/>
    <w:rsid w:val="00410316"/>
    <w:rsid w:val="00410557"/>
    <w:rsid w:val="00410A3B"/>
    <w:rsid w:val="00420874"/>
    <w:rsid w:val="00441E56"/>
    <w:rsid w:val="004553A7"/>
    <w:rsid w:val="00464409"/>
    <w:rsid w:val="00467C4B"/>
    <w:rsid w:val="00476813"/>
    <w:rsid w:val="004809A5"/>
    <w:rsid w:val="00490D2B"/>
    <w:rsid w:val="004916E1"/>
    <w:rsid w:val="00492483"/>
    <w:rsid w:val="00493A04"/>
    <w:rsid w:val="004B0114"/>
    <w:rsid w:val="004B07F0"/>
    <w:rsid w:val="004B3AAF"/>
    <w:rsid w:val="004C687E"/>
    <w:rsid w:val="004D0762"/>
    <w:rsid w:val="004D527A"/>
    <w:rsid w:val="004D5890"/>
    <w:rsid w:val="004E5237"/>
    <w:rsid w:val="0050613A"/>
    <w:rsid w:val="00513753"/>
    <w:rsid w:val="00523940"/>
    <w:rsid w:val="00530C47"/>
    <w:rsid w:val="00531E81"/>
    <w:rsid w:val="00533FD4"/>
    <w:rsid w:val="00535545"/>
    <w:rsid w:val="00540F2C"/>
    <w:rsid w:val="00545504"/>
    <w:rsid w:val="0054714B"/>
    <w:rsid w:val="00565A06"/>
    <w:rsid w:val="00571463"/>
    <w:rsid w:val="0058161C"/>
    <w:rsid w:val="0058449B"/>
    <w:rsid w:val="005845A6"/>
    <w:rsid w:val="005860CF"/>
    <w:rsid w:val="0059093C"/>
    <w:rsid w:val="00592C22"/>
    <w:rsid w:val="005961B8"/>
    <w:rsid w:val="005A269C"/>
    <w:rsid w:val="005A5A29"/>
    <w:rsid w:val="005B4FC7"/>
    <w:rsid w:val="005B7020"/>
    <w:rsid w:val="005C1FB9"/>
    <w:rsid w:val="005D41C0"/>
    <w:rsid w:val="005D7F97"/>
    <w:rsid w:val="005F0E88"/>
    <w:rsid w:val="005F2E9D"/>
    <w:rsid w:val="005F7551"/>
    <w:rsid w:val="00601AFA"/>
    <w:rsid w:val="00603FA1"/>
    <w:rsid w:val="006131B8"/>
    <w:rsid w:val="00620274"/>
    <w:rsid w:val="0062535A"/>
    <w:rsid w:val="006275ED"/>
    <w:rsid w:val="00631301"/>
    <w:rsid w:val="00631E1E"/>
    <w:rsid w:val="0063441E"/>
    <w:rsid w:val="0063453E"/>
    <w:rsid w:val="006375F6"/>
    <w:rsid w:val="00640B06"/>
    <w:rsid w:val="00643B1E"/>
    <w:rsid w:val="0064481C"/>
    <w:rsid w:val="00660B87"/>
    <w:rsid w:val="0066542D"/>
    <w:rsid w:val="00666ED4"/>
    <w:rsid w:val="006718BB"/>
    <w:rsid w:val="0069543D"/>
    <w:rsid w:val="006A191C"/>
    <w:rsid w:val="006A1C92"/>
    <w:rsid w:val="006A3A25"/>
    <w:rsid w:val="006B01DF"/>
    <w:rsid w:val="006B2BC5"/>
    <w:rsid w:val="006B7E36"/>
    <w:rsid w:val="006C0F53"/>
    <w:rsid w:val="006C3223"/>
    <w:rsid w:val="006D104C"/>
    <w:rsid w:val="006D1149"/>
    <w:rsid w:val="006D4D21"/>
    <w:rsid w:val="006D606F"/>
    <w:rsid w:val="006F43F5"/>
    <w:rsid w:val="006F516A"/>
    <w:rsid w:val="00700A24"/>
    <w:rsid w:val="007030C8"/>
    <w:rsid w:val="00710F78"/>
    <w:rsid w:val="00730879"/>
    <w:rsid w:val="00731412"/>
    <w:rsid w:val="00735957"/>
    <w:rsid w:val="00737D90"/>
    <w:rsid w:val="00740382"/>
    <w:rsid w:val="00744A18"/>
    <w:rsid w:val="00747ADF"/>
    <w:rsid w:val="00752F20"/>
    <w:rsid w:val="00753D48"/>
    <w:rsid w:val="007605D7"/>
    <w:rsid w:val="00763336"/>
    <w:rsid w:val="00764BCF"/>
    <w:rsid w:val="00772622"/>
    <w:rsid w:val="00773FFE"/>
    <w:rsid w:val="007755A8"/>
    <w:rsid w:val="00777DFA"/>
    <w:rsid w:val="00782981"/>
    <w:rsid w:val="00782D5F"/>
    <w:rsid w:val="0079065E"/>
    <w:rsid w:val="007907F4"/>
    <w:rsid w:val="00797B49"/>
    <w:rsid w:val="007A0180"/>
    <w:rsid w:val="007A7559"/>
    <w:rsid w:val="007A789F"/>
    <w:rsid w:val="007B13E8"/>
    <w:rsid w:val="007B1459"/>
    <w:rsid w:val="007B5BFF"/>
    <w:rsid w:val="007B65B0"/>
    <w:rsid w:val="007C586A"/>
    <w:rsid w:val="007D01FE"/>
    <w:rsid w:val="007D0F1F"/>
    <w:rsid w:val="007D1896"/>
    <w:rsid w:val="007D7CBF"/>
    <w:rsid w:val="007E74C6"/>
    <w:rsid w:val="00801572"/>
    <w:rsid w:val="0080417C"/>
    <w:rsid w:val="008108D3"/>
    <w:rsid w:val="00810B41"/>
    <w:rsid w:val="008146CF"/>
    <w:rsid w:val="00815813"/>
    <w:rsid w:val="00823BD2"/>
    <w:rsid w:val="008402C5"/>
    <w:rsid w:val="00847CF4"/>
    <w:rsid w:val="00851B01"/>
    <w:rsid w:val="00861AFE"/>
    <w:rsid w:val="00862465"/>
    <w:rsid w:val="0087545D"/>
    <w:rsid w:val="008828B9"/>
    <w:rsid w:val="00883AA6"/>
    <w:rsid w:val="008912BF"/>
    <w:rsid w:val="008A5373"/>
    <w:rsid w:val="008A79F8"/>
    <w:rsid w:val="008C19E0"/>
    <w:rsid w:val="008C461D"/>
    <w:rsid w:val="008C486C"/>
    <w:rsid w:val="008E74FD"/>
    <w:rsid w:val="008E7AEA"/>
    <w:rsid w:val="008F1817"/>
    <w:rsid w:val="009135AD"/>
    <w:rsid w:val="00927273"/>
    <w:rsid w:val="00942848"/>
    <w:rsid w:val="0094456A"/>
    <w:rsid w:val="009476A4"/>
    <w:rsid w:val="00953F7A"/>
    <w:rsid w:val="00956078"/>
    <w:rsid w:val="00962A98"/>
    <w:rsid w:val="00963AED"/>
    <w:rsid w:val="00966CB7"/>
    <w:rsid w:val="009724B5"/>
    <w:rsid w:val="00974FBB"/>
    <w:rsid w:val="009754C2"/>
    <w:rsid w:val="00981784"/>
    <w:rsid w:val="009836F3"/>
    <w:rsid w:val="00983C23"/>
    <w:rsid w:val="0099488B"/>
    <w:rsid w:val="009A11EA"/>
    <w:rsid w:val="009A1333"/>
    <w:rsid w:val="009B2464"/>
    <w:rsid w:val="009B4C55"/>
    <w:rsid w:val="009B5902"/>
    <w:rsid w:val="009B7ABE"/>
    <w:rsid w:val="009C0929"/>
    <w:rsid w:val="009C63D6"/>
    <w:rsid w:val="009D5C6C"/>
    <w:rsid w:val="009D7F58"/>
    <w:rsid w:val="009E6A09"/>
    <w:rsid w:val="009F01DE"/>
    <w:rsid w:val="009F7E59"/>
    <w:rsid w:val="00A05CBE"/>
    <w:rsid w:val="00A075A0"/>
    <w:rsid w:val="00A25967"/>
    <w:rsid w:val="00A35FAA"/>
    <w:rsid w:val="00A41387"/>
    <w:rsid w:val="00A43F71"/>
    <w:rsid w:val="00A54F1C"/>
    <w:rsid w:val="00A5605B"/>
    <w:rsid w:val="00A6135E"/>
    <w:rsid w:val="00A65C07"/>
    <w:rsid w:val="00A6679C"/>
    <w:rsid w:val="00A7557C"/>
    <w:rsid w:val="00A80EED"/>
    <w:rsid w:val="00A814C3"/>
    <w:rsid w:val="00A82942"/>
    <w:rsid w:val="00A86773"/>
    <w:rsid w:val="00A91435"/>
    <w:rsid w:val="00A95A03"/>
    <w:rsid w:val="00AA7819"/>
    <w:rsid w:val="00AE2242"/>
    <w:rsid w:val="00AE25BF"/>
    <w:rsid w:val="00AE2CF7"/>
    <w:rsid w:val="00AF4FB7"/>
    <w:rsid w:val="00B01496"/>
    <w:rsid w:val="00B14E4C"/>
    <w:rsid w:val="00B17BCD"/>
    <w:rsid w:val="00B17F5C"/>
    <w:rsid w:val="00B3140D"/>
    <w:rsid w:val="00B35FDE"/>
    <w:rsid w:val="00B368F5"/>
    <w:rsid w:val="00B46EEF"/>
    <w:rsid w:val="00B555E2"/>
    <w:rsid w:val="00B6123A"/>
    <w:rsid w:val="00B71C75"/>
    <w:rsid w:val="00B77013"/>
    <w:rsid w:val="00B774E8"/>
    <w:rsid w:val="00B81DB7"/>
    <w:rsid w:val="00B833B5"/>
    <w:rsid w:val="00B87483"/>
    <w:rsid w:val="00B90FAC"/>
    <w:rsid w:val="00B91625"/>
    <w:rsid w:val="00BA27C8"/>
    <w:rsid w:val="00BA3C8F"/>
    <w:rsid w:val="00BB1808"/>
    <w:rsid w:val="00BB3041"/>
    <w:rsid w:val="00BC0257"/>
    <w:rsid w:val="00BC368F"/>
    <w:rsid w:val="00BC6B9D"/>
    <w:rsid w:val="00BC7275"/>
    <w:rsid w:val="00BD0F94"/>
    <w:rsid w:val="00BD1B33"/>
    <w:rsid w:val="00BD2535"/>
    <w:rsid w:val="00BD4B23"/>
    <w:rsid w:val="00BE26BC"/>
    <w:rsid w:val="00BE5997"/>
    <w:rsid w:val="00BE696A"/>
    <w:rsid w:val="00BF1637"/>
    <w:rsid w:val="00C04DC9"/>
    <w:rsid w:val="00C13F20"/>
    <w:rsid w:val="00C243A2"/>
    <w:rsid w:val="00C26654"/>
    <w:rsid w:val="00C420DB"/>
    <w:rsid w:val="00C47667"/>
    <w:rsid w:val="00C50BBB"/>
    <w:rsid w:val="00C50C56"/>
    <w:rsid w:val="00C52C56"/>
    <w:rsid w:val="00C53BDE"/>
    <w:rsid w:val="00C54D4D"/>
    <w:rsid w:val="00C57025"/>
    <w:rsid w:val="00C60249"/>
    <w:rsid w:val="00C602EF"/>
    <w:rsid w:val="00C708E8"/>
    <w:rsid w:val="00C769BE"/>
    <w:rsid w:val="00C842C8"/>
    <w:rsid w:val="00C84BEC"/>
    <w:rsid w:val="00C90F34"/>
    <w:rsid w:val="00C9240C"/>
    <w:rsid w:val="00C93566"/>
    <w:rsid w:val="00C93AB0"/>
    <w:rsid w:val="00C95CF3"/>
    <w:rsid w:val="00CB0A6C"/>
    <w:rsid w:val="00CB57A0"/>
    <w:rsid w:val="00CC6AFE"/>
    <w:rsid w:val="00CD7C36"/>
    <w:rsid w:val="00CE0FF4"/>
    <w:rsid w:val="00D00002"/>
    <w:rsid w:val="00D007F9"/>
    <w:rsid w:val="00D020E2"/>
    <w:rsid w:val="00D05A7F"/>
    <w:rsid w:val="00D110CF"/>
    <w:rsid w:val="00D1348D"/>
    <w:rsid w:val="00D13FD2"/>
    <w:rsid w:val="00D151DC"/>
    <w:rsid w:val="00D20944"/>
    <w:rsid w:val="00D25F3B"/>
    <w:rsid w:val="00D27172"/>
    <w:rsid w:val="00D30C88"/>
    <w:rsid w:val="00D31168"/>
    <w:rsid w:val="00D3497E"/>
    <w:rsid w:val="00D35224"/>
    <w:rsid w:val="00D37812"/>
    <w:rsid w:val="00D44A1F"/>
    <w:rsid w:val="00D44FB2"/>
    <w:rsid w:val="00D456B9"/>
    <w:rsid w:val="00D5138C"/>
    <w:rsid w:val="00D51CDC"/>
    <w:rsid w:val="00D54E08"/>
    <w:rsid w:val="00D70C62"/>
    <w:rsid w:val="00D70C64"/>
    <w:rsid w:val="00D72F45"/>
    <w:rsid w:val="00D8091E"/>
    <w:rsid w:val="00D80DAF"/>
    <w:rsid w:val="00D8162C"/>
    <w:rsid w:val="00D8208E"/>
    <w:rsid w:val="00D8224A"/>
    <w:rsid w:val="00D917DC"/>
    <w:rsid w:val="00D93EF6"/>
    <w:rsid w:val="00D94C36"/>
    <w:rsid w:val="00D94D41"/>
    <w:rsid w:val="00D957EB"/>
    <w:rsid w:val="00DA2DF2"/>
    <w:rsid w:val="00DA53EF"/>
    <w:rsid w:val="00DA5559"/>
    <w:rsid w:val="00DA5720"/>
    <w:rsid w:val="00DA5971"/>
    <w:rsid w:val="00DB20A8"/>
    <w:rsid w:val="00DB28B5"/>
    <w:rsid w:val="00DC6E46"/>
    <w:rsid w:val="00DC7A13"/>
    <w:rsid w:val="00DD018F"/>
    <w:rsid w:val="00DE117A"/>
    <w:rsid w:val="00DF292C"/>
    <w:rsid w:val="00DF3B3C"/>
    <w:rsid w:val="00E12EDF"/>
    <w:rsid w:val="00E17C16"/>
    <w:rsid w:val="00E336B4"/>
    <w:rsid w:val="00E4244C"/>
    <w:rsid w:val="00E45F80"/>
    <w:rsid w:val="00E57611"/>
    <w:rsid w:val="00E679EF"/>
    <w:rsid w:val="00E67D7D"/>
    <w:rsid w:val="00E717E9"/>
    <w:rsid w:val="00E80600"/>
    <w:rsid w:val="00E9451C"/>
    <w:rsid w:val="00E96571"/>
    <w:rsid w:val="00EA6FAE"/>
    <w:rsid w:val="00EC0170"/>
    <w:rsid w:val="00EC3AF2"/>
    <w:rsid w:val="00ED5EE6"/>
    <w:rsid w:val="00ED6B9A"/>
    <w:rsid w:val="00EE09FB"/>
    <w:rsid w:val="00EE395A"/>
    <w:rsid w:val="00EE4756"/>
    <w:rsid w:val="00EE5B64"/>
    <w:rsid w:val="00F02C04"/>
    <w:rsid w:val="00F042C5"/>
    <w:rsid w:val="00F04B97"/>
    <w:rsid w:val="00F04F33"/>
    <w:rsid w:val="00F05597"/>
    <w:rsid w:val="00F1193A"/>
    <w:rsid w:val="00F131E2"/>
    <w:rsid w:val="00F15E0D"/>
    <w:rsid w:val="00F16361"/>
    <w:rsid w:val="00F24E5C"/>
    <w:rsid w:val="00F37990"/>
    <w:rsid w:val="00F439A8"/>
    <w:rsid w:val="00F52CD6"/>
    <w:rsid w:val="00F54064"/>
    <w:rsid w:val="00F56DEF"/>
    <w:rsid w:val="00F57482"/>
    <w:rsid w:val="00F65B12"/>
    <w:rsid w:val="00F7592F"/>
    <w:rsid w:val="00F83997"/>
    <w:rsid w:val="00F93F32"/>
    <w:rsid w:val="00F9761B"/>
    <w:rsid w:val="00FB61EF"/>
    <w:rsid w:val="00FC3731"/>
    <w:rsid w:val="00FC57F9"/>
    <w:rsid w:val="00FC793C"/>
    <w:rsid w:val="00FE2C49"/>
    <w:rsid w:val="00FF64F1"/>
    <w:rsid w:val="00FF7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C88441"/>
  <w15:docId w15:val="{C49C04F8-2501-4C3C-AAB1-97D953866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Arial Narrow" w:hAnsi="Arial Narrow" w:cs="Arial Narrow"/>
        <w:sz w:val="24"/>
        <w:szCs w:val="24"/>
        <w:lang w:val="es-CO" w:eastAsia="es-CO" w:bidi="ar-SA"/>
      </w:rPr>
    </w:rPrDefault>
    <w:pPrDefault>
      <w:pPr>
        <w:spacing w:before="240" w:after="24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6FAE"/>
    <w:rPr>
      <w:rFonts w:eastAsia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EA6FAE"/>
    <w:pPr>
      <w:keepNext/>
      <w:keepLines/>
      <w:numPr>
        <w:numId w:val="7"/>
      </w:numPr>
      <w:spacing w:after="0"/>
      <w:jc w:val="center"/>
      <w:outlineLvl w:val="0"/>
    </w:pPr>
    <w:rPr>
      <w:rFonts w:eastAsiaTheme="majorEastAsia" w:cstheme="majorBidi"/>
      <w:b/>
      <w:color w:val="2F5496" w:themeColor="accent1" w:themeShade="BF"/>
      <w:sz w:val="24"/>
      <w:szCs w:val="24"/>
    </w:rPr>
  </w:style>
  <w:style w:type="paragraph" w:styleId="Ttulo2">
    <w:name w:val="heading 2"/>
    <w:basedOn w:val="Ttulo1"/>
    <w:next w:val="Normal"/>
    <w:link w:val="Ttulo2Car"/>
    <w:uiPriority w:val="9"/>
    <w:unhideWhenUsed/>
    <w:qFormat/>
    <w:rsid w:val="00BE26BC"/>
    <w:pPr>
      <w:numPr>
        <w:ilvl w:val="1"/>
      </w:numPr>
      <w:pBdr>
        <w:bottom w:val="single" w:sz="4" w:space="1" w:color="auto"/>
      </w:pBdr>
      <w:jc w:val="left"/>
      <w:outlineLvl w:val="1"/>
    </w:pPr>
  </w:style>
  <w:style w:type="paragraph" w:styleId="Ttulo3">
    <w:name w:val="heading 3"/>
    <w:basedOn w:val="Ttulo2"/>
    <w:next w:val="Normal"/>
    <w:link w:val="Ttulo3Car"/>
    <w:uiPriority w:val="9"/>
    <w:unhideWhenUsed/>
    <w:qFormat/>
    <w:rsid w:val="00DB20A8"/>
    <w:pPr>
      <w:numPr>
        <w:ilvl w:val="2"/>
      </w:numPr>
      <w:pBdr>
        <w:bottom w:val="none" w:sz="0" w:space="0" w:color="auto"/>
      </w:pBdr>
      <w:ind w:left="720"/>
      <w:outlineLvl w:val="2"/>
    </w:pPr>
    <w:rPr>
      <w:bCs/>
      <w:lang w:eastAsia="es-CO"/>
    </w:rPr>
  </w:style>
  <w:style w:type="paragraph" w:styleId="Ttulo4">
    <w:name w:val="heading 4"/>
    <w:basedOn w:val="Ttulo3"/>
    <w:next w:val="Normal"/>
    <w:link w:val="Ttulo4Car"/>
    <w:uiPriority w:val="9"/>
    <w:unhideWhenUsed/>
    <w:qFormat/>
    <w:rsid w:val="00EA6FAE"/>
    <w:pPr>
      <w:numPr>
        <w:ilvl w:val="3"/>
      </w:numPr>
      <w:outlineLvl w:val="3"/>
    </w:pPr>
  </w:style>
  <w:style w:type="paragraph" w:styleId="Ttulo5">
    <w:name w:val="heading 5"/>
    <w:aliases w:val="pontos"/>
    <w:basedOn w:val="Normal"/>
    <w:next w:val="Normal"/>
    <w:link w:val="Ttulo5Car"/>
    <w:uiPriority w:val="9"/>
    <w:semiHidden/>
    <w:unhideWhenUsed/>
    <w:rsid w:val="00A6679C"/>
    <w:pPr>
      <w:keepNext/>
      <w:keepLines/>
      <w:numPr>
        <w:ilvl w:val="4"/>
        <w:numId w:val="2"/>
      </w:numPr>
      <w:spacing w:before="200" w:after="0" w:line="360" w:lineRule="auto"/>
      <w:outlineLvl w:val="4"/>
    </w:pPr>
    <w:rPr>
      <w:rFonts w:asciiTheme="majorHAnsi" w:eastAsiaTheme="majorEastAsia" w:hAnsiTheme="majorHAnsi" w:cstheme="majorBidi"/>
      <w:color w:val="1F3763" w:themeColor="accent1" w:themeShade="7F"/>
      <w:szCs w:val="24"/>
      <w:lang w:eastAsia="es-CO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6679C"/>
    <w:pPr>
      <w:keepNext/>
      <w:keepLines/>
      <w:numPr>
        <w:ilvl w:val="5"/>
        <w:numId w:val="2"/>
      </w:numPr>
      <w:spacing w:before="200" w:after="0" w:line="360" w:lineRule="auto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  <w:szCs w:val="24"/>
      <w:lang w:eastAsia="es-CO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6679C"/>
    <w:pPr>
      <w:keepNext/>
      <w:keepLines/>
      <w:numPr>
        <w:ilvl w:val="6"/>
        <w:numId w:val="2"/>
      </w:numPr>
      <w:spacing w:before="200" w:after="0" w:line="360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Cs w:val="24"/>
      <w:lang w:eastAsia="es-CO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6679C"/>
    <w:pPr>
      <w:keepNext/>
      <w:keepLines/>
      <w:numPr>
        <w:ilvl w:val="7"/>
        <w:numId w:val="2"/>
      </w:numPr>
      <w:spacing w:before="200" w:after="0" w:line="360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es-CO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6679C"/>
    <w:pPr>
      <w:keepNext/>
      <w:keepLines/>
      <w:numPr>
        <w:ilvl w:val="8"/>
        <w:numId w:val="2"/>
      </w:numPr>
      <w:spacing w:before="200" w:after="0" w:line="360" w:lineRule="auto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EA6FAE"/>
    <w:rPr>
      <w:rFonts w:eastAsiaTheme="majorEastAsia" w:cstheme="majorBidi"/>
      <w:b/>
      <w:color w:val="2F5496" w:themeColor="accent1" w:themeShade="BF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BE26BC"/>
    <w:rPr>
      <w:rFonts w:eastAsiaTheme="majorEastAsia" w:cstheme="majorBidi"/>
      <w:b/>
      <w:color w:val="2F5496" w:themeColor="accent1" w:themeShade="BF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DB20A8"/>
    <w:rPr>
      <w:rFonts w:eastAsiaTheme="majorEastAsia" w:cstheme="majorBidi"/>
      <w:b/>
      <w:bCs/>
      <w:color w:val="2F5496" w:themeColor="accent1" w:themeShade="BF"/>
    </w:rPr>
  </w:style>
  <w:style w:type="character" w:customStyle="1" w:styleId="Ttulo4Car">
    <w:name w:val="Título 4 Car"/>
    <w:basedOn w:val="Fuentedeprrafopredeter"/>
    <w:link w:val="Ttulo4"/>
    <w:uiPriority w:val="9"/>
    <w:rsid w:val="00EA6FAE"/>
    <w:rPr>
      <w:rFonts w:eastAsiaTheme="majorEastAsia" w:cstheme="majorBidi"/>
      <w:b/>
      <w:bCs/>
      <w:color w:val="2F5496" w:themeColor="accent1" w:themeShade="BF"/>
      <w:lang w:eastAsia="en-US"/>
    </w:rPr>
  </w:style>
  <w:style w:type="character" w:customStyle="1" w:styleId="Ttulo5Car">
    <w:name w:val="Título 5 Car"/>
    <w:aliases w:val="pontos Car"/>
    <w:basedOn w:val="Fuentedeprrafopredeter"/>
    <w:link w:val="Ttulo5"/>
    <w:uiPriority w:val="9"/>
    <w:semiHidden/>
    <w:rsid w:val="00A6679C"/>
    <w:rPr>
      <w:rFonts w:asciiTheme="majorHAnsi" w:eastAsiaTheme="majorEastAsia" w:hAnsiTheme="majorHAnsi" w:cstheme="majorBidi"/>
      <w:color w:val="1F3763" w:themeColor="accent1" w:themeShade="7F"/>
      <w:sz w:val="22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6679C"/>
    <w:rPr>
      <w:rFonts w:asciiTheme="majorHAnsi" w:eastAsiaTheme="majorEastAsia" w:hAnsiTheme="majorHAnsi" w:cstheme="majorBidi"/>
      <w:i/>
      <w:iCs/>
      <w:color w:val="1F3763" w:themeColor="accent1" w:themeShade="7F"/>
      <w:sz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6679C"/>
    <w:rPr>
      <w:rFonts w:asciiTheme="majorHAnsi" w:eastAsiaTheme="majorEastAsia" w:hAnsiTheme="majorHAnsi" w:cstheme="majorBidi"/>
      <w:i/>
      <w:iCs/>
      <w:color w:val="404040" w:themeColor="text1" w:themeTint="BF"/>
      <w:sz w:val="22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6679C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6679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rrafodelista">
    <w:name w:val="List Paragraph"/>
    <w:aliases w:val="List Paragraph,Fotografía,Bullet List,FooterText,numbered,List Paragraph1,Paragraphe de liste1,lp1,HOJA,Colorful List Accent 1,Lista vistosa - Énfasis 11,Colorful List - Accent 11,Lista vistosa - Énfasis 111,Foot,列出段落,Lista HD,Bolita"/>
    <w:basedOn w:val="Normal"/>
    <w:link w:val="PrrafodelistaCar"/>
    <w:uiPriority w:val="34"/>
    <w:rsid w:val="00A6679C"/>
    <w:pPr>
      <w:ind w:left="720"/>
    </w:pPr>
  </w:style>
  <w:style w:type="table" w:styleId="Tablaconcuadrcula">
    <w:name w:val="Table Grid"/>
    <w:basedOn w:val="Tablanormal"/>
    <w:uiPriority w:val="39"/>
    <w:rsid w:val="00A6679C"/>
    <w:pPr>
      <w:spacing w:before="0" w:after="0"/>
      <w:jc w:val="left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"/>
    <w:uiPriority w:val="99"/>
    <w:unhideWhenUsed/>
    <w:rsid w:val="00A6679C"/>
    <w:pPr>
      <w:tabs>
        <w:tab w:val="center" w:pos="4419"/>
        <w:tab w:val="right" w:pos="8838"/>
      </w:tabs>
      <w:spacing w:after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6679C"/>
    <w:rPr>
      <w:rFonts w:eastAsiaTheme="minorHAnsi" w:cstheme="minorBidi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A6679C"/>
    <w:rPr>
      <w:color w:val="808080"/>
    </w:rPr>
  </w:style>
  <w:style w:type="character" w:styleId="Refdecomentario">
    <w:name w:val="annotation reference"/>
    <w:basedOn w:val="Fuentedeprrafopredeter"/>
    <w:uiPriority w:val="99"/>
    <w:semiHidden/>
    <w:unhideWhenUsed/>
    <w:rsid w:val="00A6679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A6679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A6679C"/>
    <w:rPr>
      <w:rFonts w:eastAsiaTheme="minorHAnsi" w:cstheme="minorBidi"/>
      <w:sz w:val="20"/>
      <w:szCs w:val="20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6679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6679C"/>
    <w:rPr>
      <w:rFonts w:eastAsiaTheme="minorHAnsi" w:cstheme="minorBidi"/>
      <w:b/>
      <w:bCs/>
      <w:sz w:val="20"/>
      <w:szCs w:val="20"/>
      <w:lang w:eastAsia="en-US"/>
    </w:rPr>
  </w:style>
  <w:style w:type="paragraph" w:styleId="TtuloTDC">
    <w:name w:val="TOC Heading"/>
    <w:basedOn w:val="Ttulo1"/>
    <w:next w:val="Normal"/>
    <w:uiPriority w:val="39"/>
    <w:unhideWhenUsed/>
    <w:rsid w:val="00A6679C"/>
    <w:pPr>
      <w:outlineLvl w:val="9"/>
    </w:pPr>
    <w:rPr>
      <w:lang w:eastAsia="es-CO"/>
    </w:rPr>
  </w:style>
  <w:style w:type="paragraph" w:styleId="TDC1">
    <w:name w:val="toc 1"/>
    <w:basedOn w:val="Normal"/>
    <w:next w:val="Normal"/>
    <w:autoRedefine/>
    <w:uiPriority w:val="39"/>
    <w:unhideWhenUsed/>
    <w:rsid w:val="00A6679C"/>
    <w:pPr>
      <w:tabs>
        <w:tab w:val="left" w:pos="440"/>
        <w:tab w:val="right" w:leader="underscore" w:pos="8828"/>
      </w:tabs>
      <w:spacing w:before="120" w:after="120"/>
    </w:pPr>
    <w:rPr>
      <w:rFonts w:cstheme="minorHAnsi"/>
      <w:b/>
      <w:bCs/>
      <w:iCs/>
      <w:noProof/>
      <w:szCs w:val="24"/>
    </w:rPr>
  </w:style>
  <w:style w:type="character" w:styleId="Hipervnculo">
    <w:name w:val="Hyperlink"/>
    <w:basedOn w:val="Fuentedeprrafopredeter"/>
    <w:uiPriority w:val="99"/>
    <w:unhideWhenUsed/>
    <w:rsid w:val="00A6679C"/>
    <w:rPr>
      <w:color w:val="0563C1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6679C"/>
    <w:pPr>
      <w:spacing w:after="0" w:line="360" w:lineRule="auto"/>
    </w:pPr>
    <w:rPr>
      <w:rFonts w:ascii="Tahoma" w:eastAsia="Arial Narrow" w:hAnsi="Tahoma" w:cs="Tahoma"/>
      <w:sz w:val="16"/>
      <w:szCs w:val="16"/>
      <w:lang w:eastAsia="es-CO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6679C"/>
    <w:rPr>
      <w:rFonts w:ascii="Tahoma" w:hAnsi="Tahoma" w:cs="Tahoma"/>
      <w:sz w:val="16"/>
      <w:szCs w:val="16"/>
    </w:rPr>
  </w:style>
  <w:style w:type="paragraph" w:styleId="TDC2">
    <w:name w:val="toc 2"/>
    <w:basedOn w:val="Normal"/>
    <w:next w:val="Normal"/>
    <w:autoRedefine/>
    <w:uiPriority w:val="39"/>
    <w:unhideWhenUsed/>
    <w:rsid w:val="00A6679C"/>
    <w:pPr>
      <w:spacing w:before="120" w:after="120"/>
      <w:ind w:left="221"/>
    </w:pPr>
    <w:rPr>
      <w:rFonts w:cstheme="minorHAnsi"/>
      <w:b/>
      <w:bCs/>
      <w:i/>
    </w:rPr>
  </w:style>
  <w:style w:type="paragraph" w:styleId="Descripcin">
    <w:name w:val="caption"/>
    <w:basedOn w:val="Normal"/>
    <w:next w:val="Normal"/>
    <w:unhideWhenUsed/>
    <w:qFormat/>
    <w:rsid w:val="00EA6FAE"/>
    <w:pPr>
      <w:keepNext/>
      <w:spacing w:after="0"/>
      <w:jc w:val="center"/>
    </w:pPr>
    <w:rPr>
      <w:rFonts w:eastAsia="Arial Narrow" w:cs="Arial Narrow"/>
      <w:b/>
      <w:bCs/>
      <w:color w:val="4472C4" w:themeColor="accent1"/>
      <w:sz w:val="18"/>
      <w:szCs w:val="18"/>
      <w:lang w:eastAsia="es-CO"/>
    </w:rPr>
  </w:style>
  <w:style w:type="paragraph" w:customStyle="1" w:styleId="Titulo4">
    <w:name w:val="Titulo 4"/>
    <w:basedOn w:val="Ttulo3"/>
    <w:next w:val="Normal"/>
    <w:link w:val="Titulo4Car"/>
    <w:rsid w:val="00A6679C"/>
    <w:pPr>
      <w:keepNext w:val="0"/>
      <w:keepLines w:val="0"/>
      <w:ind w:left="0" w:firstLine="0"/>
      <w:outlineLvl w:val="3"/>
    </w:pPr>
    <w:rPr>
      <w:b w:val="0"/>
      <w:iCs/>
    </w:rPr>
  </w:style>
  <w:style w:type="character" w:customStyle="1" w:styleId="Titulo4Car">
    <w:name w:val="Titulo 4 Car"/>
    <w:basedOn w:val="Ttulo4Car"/>
    <w:link w:val="Titulo4"/>
    <w:rsid w:val="00A6679C"/>
    <w:rPr>
      <w:rFonts w:eastAsiaTheme="majorEastAsia" w:cstheme="majorBidi"/>
      <w:b w:val="0"/>
      <w:bCs/>
      <w:iCs/>
      <w:color w:val="2F5496" w:themeColor="accent1" w:themeShade="BF"/>
      <w:lang w:eastAsia="en-US"/>
    </w:rPr>
  </w:style>
  <w:style w:type="paragraph" w:styleId="TDC3">
    <w:name w:val="toc 3"/>
    <w:basedOn w:val="Normal"/>
    <w:next w:val="Normal"/>
    <w:autoRedefine/>
    <w:uiPriority w:val="39"/>
    <w:unhideWhenUsed/>
    <w:rsid w:val="00A6679C"/>
    <w:pPr>
      <w:tabs>
        <w:tab w:val="left" w:pos="1100"/>
        <w:tab w:val="right" w:leader="underscore" w:pos="8828"/>
      </w:tabs>
      <w:spacing w:before="120" w:after="120"/>
      <w:ind w:left="442"/>
    </w:pPr>
    <w:rPr>
      <w:rFonts w:cstheme="minorHAnsi"/>
      <w:b/>
      <w:sz w:val="20"/>
      <w:szCs w:val="20"/>
    </w:rPr>
  </w:style>
  <w:style w:type="paragraph" w:styleId="TDC4">
    <w:name w:val="toc 4"/>
    <w:basedOn w:val="Normal"/>
    <w:next w:val="Normal"/>
    <w:autoRedefine/>
    <w:uiPriority w:val="39"/>
    <w:unhideWhenUsed/>
    <w:rsid w:val="00A6679C"/>
    <w:pPr>
      <w:spacing w:before="120" w:after="120"/>
      <w:ind w:left="658"/>
    </w:pPr>
    <w:rPr>
      <w:rFonts w:cstheme="minorHAnsi"/>
      <w:sz w:val="20"/>
      <w:szCs w:val="20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A6679C"/>
    <w:pPr>
      <w:spacing w:after="0"/>
    </w:pPr>
    <w:rPr>
      <w:rFonts w:eastAsia="Arial Narrow" w:cs="Arial Narrow"/>
      <w:sz w:val="20"/>
      <w:szCs w:val="20"/>
      <w:lang w:eastAsia="es-CO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6679C"/>
    <w:rPr>
      <w:sz w:val="20"/>
      <w:szCs w:val="20"/>
    </w:rPr>
  </w:style>
  <w:style w:type="paragraph" w:styleId="TDC5">
    <w:name w:val="toc 5"/>
    <w:basedOn w:val="Normal"/>
    <w:next w:val="Normal"/>
    <w:autoRedefine/>
    <w:uiPriority w:val="39"/>
    <w:unhideWhenUsed/>
    <w:rsid w:val="00A6679C"/>
    <w:pPr>
      <w:spacing w:before="120" w:after="120"/>
      <w:ind w:left="879"/>
    </w:pPr>
    <w:rPr>
      <w:rFonts w:cstheme="minorHAnsi"/>
      <w:sz w:val="20"/>
      <w:szCs w:val="20"/>
    </w:rPr>
  </w:style>
  <w:style w:type="paragraph" w:styleId="TDC6">
    <w:name w:val="toc 6"/>
    <w:basedOn w:val="Normal"/>
    <w:next w:val="Normal"/>
    <w:autoRedefine/>
    <w:uiPriority w:val="39"/>
    <w:unhideWhenUsed/>
    <w:rsid w:val="00A6679C"/>
    <w:pPr>
      <w:spacing w:after="0"/>
      <w:ind w:left="1100"/>
    </w:pPr>
    <w:rPr>
      <w:rFonts w:cstheme="minorHAnsi"/>
      <w:sz w:val="20"/>
      <w:szCs w:val="20"/>
    </w:rPr>
  </w:style>
  <w:style w:type="paragraph" w:styleId="TDC7">
    <w:name w:val="toc 7"/>
    <w:basedOn w:val="Normal"/>
    <w:next w:val="Normal"/>
    <w:autoRedefine/>
    <w:uiPriority w:val="39"/>
    <w:unhideWhenUsed/>
    <w:rsid w:val="00A6679C"/>
    <w:pPr>
      <w:spacing w:after="0"/>
      <w:ind w:left="1320"/>
    </w:pPr>
    <w:rPr>
      <w:rFonts w:cstheme="minorHAnsi"/>
      <w:sz w:val="20"/>
      <w:szCs w:val="20"/>
    </w:rPr>
  </w:style>
  <w:style w:type="paragraph" w:styleId="TDC8">
    <w:name w:val="toc 8"/>
    <w:basedOn w:val="Normal"/>
    <w:next w:val="Normal"/>
    <w:autoRedefine/>
    <w:uiPriority w:val="39"/>
    <w:unhideWhenUsed/>
    <w:rsid w:val="00A6679C"/>
    <w:pPr>
      <w:spacing w:after="0"/>
      <w:ind w:left="1540"/>
    </w:pPr>
    <w:rPr>
      <w:rFonts w:cstheme="minorHAnsi"/>
      <w:sz w:val="20"/>
      <w:szCs w:val="20"/>
    </w:rPr>
  </w:style>
  <w:style w:type="paragraph" w:styleId="TDC9">
    <w:name w:val="toc 9"/>
    <w:basedOn w:val="Normal"/>
    <w:next w:val="Normal"/>
    <w:autoRedefine/>
    <w:uiPriority w:val="39"/>
    <w:unhideWhenUsed/>
    <w:rsid w:val="00A6679C"/>
    <w:pPr>
      <w:spacing w:after="0"/>
      <w:ind w:left="1760"/>
    </w:pPr>
    <w:rPr>
      <w:rFonts w:cstheme="minorHAnsi"/>
      <w:sz w:val="20"/>
      <w:szCs w:val="20"/>
    </w:rPr>
  </w:style>
  <w:style w:type="paragraph" w:styleId="Listaconvietas">
    <w:name w:val="List Bullet"/>
    <w:basedOn w:val="Normal"/>
    <w:rsid w:val="00A6679C"/>
    <w:pPr>
      <w:numPr>
        <w:numId w:val="1"/>
      </w:numPr>
      <w:spacing w:after="0" w:line="360" w:lineRule="auto"/>
    </w:pPr>
    <w:rPr>
      <w:rFonts w:ascii="Arial" w:eastAsia="Arial Narrow" w:hAnsi="Arial" w:cs="Arial"/>
      <w:szCs w:val="24"/>
      <w:lang w:val="es-ES" w:eastAsia="es-CO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rsid w:val="00A6679C"/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A6679C"/>
    <w:pPr>
      <w:spacing w:after="120" w:line="480" w:lineRule="auto"/>
    </w:pPr>
    <w:rPr>
      <w:rFonts w:eastAsia="Arial Narrow" w:cs="Arial Narrow"/>
      <w:szCs w:val="24"/>
      <w:lang w:eastAsia="es-CO"/>
    </w:rPr>
  </w:style>
  <w:style w:type="table" w:styleId="Tabladelista3-nfasis3">
    <w:name w:val="List Table 3 Accent 3"/>
    <w:basedOn w:val="Tablanormal"/>
    <w:uiPriority w:val="48"/>
    <w:rsid w:val="00A6679C"/>
    <w:pPr>
      <w:spacing w:before="0" w:after="0"/>
      <w:jc w:val="left"/>
    </w:pPr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Tabladelista4-nfasis5">
    <w:name w:val="List Table 4 Accent 5"/>
    <w:basedOn w:val="Tablanormal"/>
    <w:uiPriority w:val="49"/>
    <w:rsid w:val="00A6679C"/>
    <w:pPr>
      <w:spacing w:before="0" w:after="0"/>
      <w:jc w:val="left"/>
    </w:pPr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  <w:insideH w:val="nil"/>
        </w:tcBorders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table" w:styleId="Tabladelista3-nfasis5">
    <w:name w:val="List Table 3 Accent 5"/>
    <w:basedOn w:val="Tablanormal"/>
    <w:uiPriority w:val="48"/>
    <w:rsid w:val="005A347C"/>
    <w:pPr>
      <w:spacing w:after="0"/>
    </w:pPr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5"/>
          <w:right w:val="single" w:sz="4" w:space="0" w:color="5B9BD5" w:themeColor="accent5"/>
        </w:tcBorders>
      </w:tcPr>
    </w:tblStylePr>
    <w:tblStylePr w:type="band1Horz">
      <w:tblPr/>
      <w:tcPr>
        <w:tcBorders>
          <w:top w:val="single" w:sz="4" w:space="0" w:color="5B9BD5" w:themeColor="accent5"/>
          <w:bottom w:val="single" w:sz="4" w:space="0" w:color="5B9BD5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5"/>
          <w:left w:val="nil"/>
        </w:tcBorders>
      </w:tcPr>
    </w:tblStylePr>
    <w:tblStylePr w:type="swCell">
      <w:tblPr/>
      <w:tcPr>
        <w:tcBorders>
          <w:top w:val="double" w:sz="4" w:space="0" w:color="5B9BD5" w:themeColor="accent5"/>
          <w:right w:val="nil"/>
        </w:tcBorders>
      </w:tcPr>
    </w:tblStylePr>
  </w:style>
  <w:style w:type="table" w:styleId="Tablanormal1">
    <w:name w:val="Plain Table 1"/>
    <w:basedOn w:val="Tablanormal"/>
    <w:uiPriority w:val="41"/>
    <w:rsid w:val="00B15796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Encabezado">
    <w:name w:val="header"/>
    <w:basedOn w:val="Normal"/>
    <w:link w:val="EncabezadoCar"/>
    <w:uiPriority w:val="99"/>
    <w:unhideWhenUsed/>
    <w:rsid w:val="00A6679C"/>
    <w:pPr>
      <w:tabs>
        <w:tab w:val="center" w:pos="4419"/>
        <w:tab w:val="right" w:pos="8838"/>
      </w:tabs>
      <w:spacing w:before="0" w:after="0"/>
    </w:pPr>
  </w:style>
  <w:style w:type="character" w:customStyle="1" w:styleId="EncabezadoCar">
    <w:name w:val="Encabezado Car"/>
    <w:basedOn w:val="Fuentedeprrafopredeter"/>
    <w:link w:val="Encabezado"/>
    <w:uiPriority w:val="99"/>
    <w:rsid w:val="00A6679C"/>
    <w:rPr>
      <w:rFonts w:eastAsiaTheme="minorHAnsi" w:cstheme="minorBidi"/>
      <w:szCs w:val="22"/>
      <w:lang w:eastAsia="en-US"/>
    </w:rPr>
  </w:style>
  <w:style w:type="paragraph" w:styleId="Bibliografa">
    <w:name w:val="Bibliography"/>
    <w:basedOn w:val="Normal"/>
    <w:next w:val="Normal"/>
    <w:uiPriority w:val="37"/>
    <w:unhideWhenUsed/>
    <w:rsid w:val="00804CDC"/>
    <w:pPr>
      <w:spacing w:before="0" w:after="0" w:line="360" w:lineRule="auto"/>
    </w:pPr>
    <w:rPr>
      <w:lang w:val="pt-BR"/>
    </w:rPr>
  </w:style>
  <w:style w:type="paragraph" w:styleId="Tabladeilustraciones">
    <w:name w:val="table of figures"/>
    <w:basedOn w:val="Normal"/>
    <w:next w:val="Normal"/>
    <w:uiPriority w:val="99"/>
    <w:unhideWhenUsed/>
    <w:rsid w:val="00A6679C"/>
    <w:pPr>
      <w:spacing w:after="0"/>
    </w:pPr>
  </w:style>
  <w:style w:type="paragraph" w:styleId="Subttulo">
    <w:name w:val="Subtitle"/>
    <w:basedOn w:val="Normal"/>
    <w:next w:val="Normal"/>
    <w:uiPriority w:val="11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39">
    <w:name w:val="39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A5A5A5"/>
      </w:tcPr>
    </w:tblStylePr>
    <w:tblStylePr w:type="lastRow">
      <w:rPr>
        <w:b/>
      </w:rPr>
      <w:tblPr/>
      <w:tcPr>
        <w:tcBorders>
          <w:top w:val="single" w:sz="4" w:space="0" w:color="A5A5A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A5A5A5"/>
          <w:right w:val="single" w:sz="4" w:space="0" w:color="A5A5A5"/>
        </w:tcBorders>
      </w:tcPr>
    </w:tblStylePr>
    <w:tblStylePr w:type="band1Horz">
      <w:tblPr/>
      <w:tcPr>
        <w:tcBorders>
          <w:top w:val="single" w:sz="4" w:space="0" w:color="A5A5A5"/>
          <w:bottom w:val="single" w:sz="4" w:space="0" w:color="A5A5A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A5A5A5"/>
          <w:left w:val="nil"/>
        </w:tcBorders>
      </w:tcPr>
    </w:tblStylePr>
    <w:tblStylePr w:type="swCell">
      <w:tblPr/>
      <w:tcPr>
        <w:tcBorders>
          <w:top w:val="single" w:sz="4" w:space="0" w:color="A5A5A5"/>
          <w:right w:val="nil"/>
        </w:tcBorders>
      </w:tcPr>
    </w:tblStylePr>
  </w:style>
  <w:style w:type="table" w:customStyle="1" w:styleId="38">
    <w:name w:val="38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A5A5A5"/>
      </w:tcPr>
    </w:tblStylePr>
    <w:tblStylePr w:type="lastRow">
      <w:rPr>
        <w:b/>
      </w:rPr>
      <w:tblPr/>
      <w:tcPr>
        <w:tcBorders>
          <w:top w:val="single" w:sz="4" w:space="0" w:color="A5A5A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A5A5A5"/>
          <w:right w:val="single" w:sz="4" w:space="0" w:color="A5A5A5"/>
        </w:tcBorders>
      </w:tcPr>
    </w:tblStylePr>
    <w:tblStylePr w:type="band1Horz">
      <w:tblPr/>
      <w:tcPr>
        <w:tcBorders>
          <w:top w:val="single" w:sz="4" w:space="0" w:color="A5A5A5"/>
          <w:bottom w:val="single" w:sz="4" w:space="0" w:color="A5A5A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A5A5A5"/>
          <w:left w:val="nil"/>
        </w:tcBorders>
      </w:tcPr>
    </w:tblStylePr>
    <w:tblStylePr w:type="swCell">
      <w:tblPr/>
      <w:tcPr>
        <w:tcBorders>
          <w:top w:val="single" w:sz="4" w:space="0" w:color="A5A5A5"/>
          <w:right w:val="nil"/>
        </w:tcBorders>
      </w:tcPr>
    </w:tblStylePr>
  </w:style>
  <w:style w:type="table" w:customStyle="1" w:styleId="37">
    <w:name w:val="37"/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36">
    <w:name w:val="36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5">
    <w:name w:val="35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34">
    <w:name w:val="34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33">
    <w:name w:val="33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32">
    <w:name w:val="32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31">
    <w:name w:val="31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30">
    <w:name w:val="30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29">
    <w:name w:val="29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28">
    <w:name w:val="28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27">
    <w:name w:val="27"/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26">
    <w:name w:val="26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25">
    <w:name w:val="25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24">
    <w:name w:val="24"/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23">
    <w:name w:val="23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2">
    <w:name w:val="22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1">
    <w:name w:val="21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0">
    <w:name w:val="20"/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9">
    <w:name w:val="19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A5A5A5"/>
      </w:tcPr>
    </w:tblStylePr>
    <w:tblStylePr w:type="lastRow">
      <w:rPr>
        <w:b/>
      </w:rPr>
      <w:tblPr/>
      <w:tcPr>
        <w:tcBorders>
          <w:top w:val="single" w:sz="4" w:space="0" w:color="A5A5A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A5A5A5"/>
          <w:right w:val="single" w:sz="4" w:space="0" w:color="A5A5A5"/>
        </w:tcBorders>
      </w:tcPr>
    </w:tblStylePr>
    <w:tblStylePr w:type="band1Horz">
      <w:tblPr/>
      <w:tcPr>
        <w:tcBorders>
          <w:top w:val="single" w:sz="4" w:space="0" w:color="A5A5A5"/>
          <w:bottom w:val="single" w:sz="4" w:space="0" w:color="A5A5A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A5A5A5"/>
          <w:left w:val="nil"/>
        </w:tcBorders>
      </w:tcPr>
    </w:tblStylePr>
    <w:tblStylePr w:type="swCell">
      <w:tblPr/>
      <w:tcPr>
        <w:tcBorders>
          <w:top w:val="single" w:sz="4" w:space="0" w:color="A5A5A5"/>
          <w:right w:val="nil"/>
        </w:tcBorders>
      </w:tcPr>
    </w:tblStylePr>
  </w:style>
  <w:style w:type="table" w:customStyle="1" w:styleId="18">
    <w:name w:val="18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7">
    <w:name w:val="17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6">
    <w:name w:val="16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15">
    <w:name w:val="15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14">
    <w:name w:val="14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13">
    <w:name w:val="13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12">
    <w:name w:val="12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11">
    <w:name w:val="11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10">
    <w:name w:val="10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9">
    <w:name w:val="9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7">
    <w:name w:val="7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6">
    <w:name w:val="6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5">
    <w:name w:val="5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">
    <w:name w:val="4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  <w:tblStylePr w:type="firstRow">
      <w:rPr>
        <w:b/>
        <w:color w:val="FFFFFF"/>
      </w:rPr>
      <w:tblPr/>
      <w:tcPr>
        <w:shd w:val="clear" w:color="auto" w:fill="5B9BD5"/>
      </w:tcPr>
    </w:tblStylePr>
    <w:tblStylePr w:type="lastRow">
      <w:rPr>
        <w:b/>
      </w:rPr>
      <w:tblPr/>
      <w:tcPr>
        <w:tcBorders>
          <w:top w:val="single" w:sz="4" w:space="0" w:color="5B9BD5"/>
        </w:tcBorders>
        <w:shd w:val="clear" w:color="auto" w:fill="FFFFFF"/>
      </w:tcPr>
    </w:tblStylePr>
    <w:tblStylePr w:type="firstCol">
      <w:rPr>
        <w:b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5B9BD5"/>
          <w:right w:val="single" w:sz="4" w:space="0" w:color="5B9BD5"/>
        </w:tcBorders>
      </w:tcPr>
    </w:tblStylePr>
    <w:tblStylePr w:type="band1Horz">
      <w:tblPr/>
      <w:tcPr>
        <w:tcBorders>
          <w:top w:val="single" w:sz="4" w:space="0" w:color="5B9BD5"/>
          <w:bottom w:val="single" w:sz="4" w:space="0" w:color="5B9BD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single" w:sz="4" w:space="0" w:color="5B9BD5"/>
          <w:left w:val="nil"/>
        </w:tcBorders>
      </w:tcPr>
    </w:tblStylePr>
    <w:tblStylePr w:type="swCell">
      <w:tblPr/>
      <w:tcPr>
        <w:tcBorders>
          <w:top w:val="single" w:sz="4" w:space="0" w:color="5B9BD5"/>
          <w:right w:val="nil"/>
        </w:tcBorders>
      </w:tcPr>
    </w:tblStylePr>
  </w:style>
  <w:style w:type="table" w:customStyle="1" w:styleId="3">
    <w:name w:val="3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">
    <w:name w:val="2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">
    <w:name w:val="1"/>
    <w:basedOn w:val="TableNormal1"/>
    <w:pPr>
      <w:spacing w:after="0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ellibro">
    <w:name w:val="Book Title"/>
    <w:basedOn w:val="Fuentedeprrafopredeter"/>
    <w:uiPriority w:val="33"/>
    <w:rsid w:val="007755A8"/>
    <w:rPr>
      <w:b/>
      <w:bCs/>
      <w:i/>
      <w:iCs/>
      <w:spacing w:val="5"/>
    </w:rPr>
  </w:style>
  <w:style w:type="character" w:customStyle="1" w:styleId="PrrafodelistaCar">
    <w:name w:val="Párrafo de lista Car"/>
    <w:aliases w:val="List Paragraph Car,Fotografía Car,Bullet List Car,FooterText Car,numbered Car,List Paragraph1 Car,Paragraphe de liste1 Car,lp1 Car,HOJA Car,Colorful List Accent 1 Car,Lista vistosa - Énfasis 11 Car,Colorful List - Accent 11 Car"/>
    <w:link w:val="Prrafodelista"/>
    <w:uiPriority w:val="34"/>
    <w:qFormat/>
    <w:locked/>
    <w:rsid w:val="00A6679C"/>
    <w:rPr>
      <w:rFonts w:eastAsiaTheme="minorHAnsi" w:cstheme="minorBidi"/>
      <w:szCs w:val="22"/>
      <w:lang w:eastAsia="en-US"/>
    </w:rPr>
  </w:style>
  <w:style w:type="table" w:customStyle="1" w:styleId="8">
    <w:name w:val="8"/>
    <w:basedOn w:val="Tablanormal"/>
    <w:rsid w:val="00B833B5"/>
    <w:pPr>
      <w:spacing w:after="0"/>
    </w:pPr>
    <w:rPr>
      <w:sz w:val="22"/>
      <w:szCs w:val="22"/>
    </w:rPr>
    <w:tblPr>
      <w:tblStyleRowBandSize w:val="1"/>
      <w:tblStyleColBandSize w:val="1"/>
      <w:tblInd w:w="0" w:type="nil"/>
    </w:tblPr>
    <w:tblStylePr w:type="firstRow">
      <w:rPr>
        <w:b/>
        <w:color w:val="FFFFFF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  <w:insideH w:val="nil"/>
          <w:insideV w:val="nil"/>
        </w:tcBorders>
        <w:shd w:val="clear" w:color="auto" w:fill="A5A5A5"/>
      </w:tcPr>
    </w:tblStylePr>
    <w:tblStylePr w:type="lastRow">
      <w:rPr>
        <w:b/>
      </w:rPr>
      <w:tblPr/>
      <w:tcPr>
        <w:tcBorders>
          <w:top w:val="single" w:sz="4" w:space="0" w:color="A5A5A5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numbering" w:customStyle="1" w:styleId="Estilo1">
    <w:name w:val="Estilo1"/>
    <w:uiPriority w:val="99"/>
    <w:rsid w:val="00BC7275"/>
    <w:pPr>
      <w:numPr>
        <w:numId w:val="6"/>
      </w:numPr>
    </w:pPr>
  </w:style>
  <w:style w:type="character" w:styleId="Nmerodelnea">
    <w:name w:val="line number"/>
    <w:basedOn w:val="Fuentedeprrafopredeter"/>
    <w:uiPriority w:val="99"/>
    <w:semiHidden/>
    <w:unhideWhenUsed/>
    <w:rsid w:val="004B0114"/>
  </w:style>
  <w:style w:type="paragraph" w:styleId="Revisin">
    <w:name w:val="Revision"/>
    <w:hidden/>
    <w:uiPriority w:val="99"/>
    <w:semiHidden/>
    <w:rsid w:val="00530C47"/>
    <w:pPr>
      <w:spacing w:before="0" w:after="0"/>
      <w:jc w:val="left"/>
    </w:pPr>
    <w:rPr>
      <w:rFonts w:eastAsia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5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9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8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aSH/9xdkG4J589es5i02PNHE0+w==">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783B44F7-84DF-4D69-A6ED-0238BAB4CC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6</Pages>
  <Words>1660</Words>
  <Characters>9134</Characters>
  <Application>Microsoft Office Word</Application>
  <DocSecurity>0</DocSecurity>
  <Lines>76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830 CERCAS Y CERRAMIENTOS CON POSTES ECOLÓGICOS</vt:lpstr>
    </vt:vector>
  </TitlesOfParts>
  <Company/>
  <LinksUpToDate>false</LinksUpToDate>
  <CharactersWithSpaces>10773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830 CERCAS Y CERRAMIENTOS CON POSTES ECOLÓGICOS</dc:title>
  <dc:subject/>
  <dc:creator>José Manuel Castillo González;recaicedo@icayeco.com</dc:creator>
  <cp:keywords>CERCAS Y CERRAMIENTOS CON POSTES ECOLÓGICOS</cp:keywords>
  <dc:description/>
  <cp:lastModifiedBy>Maria Camila Galvis</cp:lastModifiedBy>
  <cp:revision>2</cp:revision>
  <cp:lastPrinted>2021-08-30T16:21:00Z</cp:lastPrinted>
  <dcterms:created xsi:type="dcterms:W3CDTF">2022-03-08T17:49:00Z</dcterms:created>
  <dcterms:modified xsi:type="dcterms:W3CDTF">2022-03-11T03:15:00Z</dcterms:modified>
</cp:coreProperties>
</file>