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005244085"/>
        <w:docPartObj>
          <w:docPartGallery w:val="Cover Pages"/>
          <w:docPartUnique/>
        </w:docPartObj>
      </w:sdtPr>
      <w:sdtContent>
        <w:p w14:paraId="405F9AEE" w14:textId="77777777" w:rsidR="006C4FC2" w:rsidRPr="00606FA7" w:rsidRDefault="006C4FC2">
          <w:r w:rsidRPr="00606FA7">
            <w:rPr>
              <w:noProof/>
              <w:lang w:val="es-ES" w:eastAsia="es-ES"/>
            </w:rPr>
            <mc:AlternateContent>
              <mc:Choice Requires="wpg">
                <w:drawing>
                  <wp:anchor distT="0" distB="0" distL="114300" distR="114300" simplePos="0" relativeHeight="251659264" behindDoc="0" locked="0" layoutInCell="1" allowOverlap="1" wp14:anchorId="0BF28F79" wp14:editId="7376BB9E">
                    <wp:simplePos x="0" y="0"/>
                    <wp:positionH relativeFrom="page">
                      <wp:align>right</wp:align>
                    </wp:positionH>
                    <wp:positionV relativeFrom="page">
                      <wp:align>top</wp:align>
                    </wp:positionV>
                    <wp:extent cx="3113670" cy="10058400"/>
                    <wp:effectExtent l="0" t="0" r="0" b="0"/>
                    <wp:wrapNone/>
                    <wp:docPr id="453" name="Grupo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Rectángulo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tángulo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ángulo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sz w:val="96"/>
                                      <w:szCs w:val="96"/>
                                    </w:rPr>
                                    <w:alias w:val="Año"/>
                                    <w:id w:val="1012341074"/>
                                    <w:dataBinding w:prefixMappings="xmlns:ns0='http://schemas.microsoft.com/office/2006/coverPageProps'" w:xpath="/ns0:CoverPageProperties[1]/ns0:PublishDate[1]" w:storeItemID="{55AF091B-3C7A-41E3-B477-F2FDAA23CFDA}"/>
                                    <w:date w:fullDate="2017-09-01T00:00:00Z">
                                      <w:dateFormat w:val="yyyy"/>
                                      <w:lid w:val="es-ES"/>
                                      <w:storeMappedDataAs w:val="dateTime"/>
                                      <w:calendar w:val="gregorian"/>
                                    </w:date>
                                  </w:sdtPr>
                                  <w:sdtContent>
                                    <w:p w14:paraId="7F07F79A" w14:textId="496BD3F8" w:rsidR="004851D2" w:rsidRDefault="004851D2">
                                      <w:pPr>
                                        <w:pStyle w:val="Sinespaciado"/>
                                        <w:rPr>
                                          <w:color w:val="FFFFFF" w:themeColor="background1"/>
                                          <w:sz w:val="96"/>
                                          <w:szCs w:val="96"/>
                                        </w:rPr>
                                      </w:pPr>
                                      <w:r>
                                        <w:rPr>
                                          <w:color w:val="FFFFFF" w:themeColor="background1"/>
                                          <w:sz w:val="96"/>
                                          <w:szCs w:val="96"/>
                                          <w:lang w:val="es-ES"/>
                                        </w:rPr>
                                        <w:t>2017</w:t>
                                      </w:r>
                                    </w:p>
                                  </w:sdtContent>
                                </w:sdt>
                              </w:txbxContent>
                            </wps:txbx>
                            <wps:bodyPr rot="0" vert="horz" wrap="square" lIns="365760" tIns="182880" rIns="182880" bIns="182880" anchor="b" anchorCtr="0" upright="1">
                              <a:noAutofit/>
                            </wps:bodyPr>
                          </wps:wsp>
                          <wps:wsp>
                            <wps:cNvPr id="462" name="Rectángulo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39E9F4BE" w14:textId="77777777" w:rsidR="004851D2" w:rsidRDefault="004851D2">
                                  <w:pPr>
                                    <w:pStyle w:val="Sinespaciado"/>
                                    <w:spacing w:line="360" w:lineRule="auto"/>
                                    <w:rPr>
                                      <w:b/>
                                      <w:color w:val="FFFFFF" w:themeColor="background1"/>
                                      <w:lang w:val="es-CO"/>
                                    </w:rPr>
                                  </w:pPr>
                                  <w:r w:rsidRPr="00234110">
                                    <w:rPr>
                                      <w:b/>
                                      <w:color w:val="FFFFFF" w:themeColor="background1"/>
                                      <w:lang w:val="es-CO"/>
                                    </w:rPr>
                                    <w:t xml:space="preserve">POR UNA INFRAESTRUCTURA VIAL NACIONAL </w:t>
                                  </w:r>
                                  <w:proofErr w:type="gramStart"/>
                                  <w:r w:rsidRPr="00234110">
                                    <w:rPr>
                                      <w:b/>
                                      <w:color w:val="FFFFFF" w:themeColor="background1"/>
                                      <w:lang w:val="es-CO"/>
                                    </w:rPr>
                                    <w:t>COMPETITIVA,  QUE</w:t>
                                  </w:r>
                                  <w:proofErr w:type="gramEnd"/>
                                  <w:r w:rsidRPr="00234110">
                                    <w:rPr>
                                      <w:b/>
                                      <w:color w:val="FFFFFF" w:themeColor="background1"/>
                                      <w:lang w:val="es-CO"/>
                                    </w:rPr>
                                    <w:t xml:space="preserve"> GENERE CONECTI</w:t>
                                  </w:r>
                                  <w:r>
                                    <w:rPr>
                                      <w:b/>
                                      <w:color w:val="FFFFFF" w:themeColor="background1"/>
                                      <w:lang w:val="es-CO"/>
                                    </w:rPr>
                                    <w:t>VIDAD REGIONAL PARA UN NUEVO PAÍ</w:t>
                                  </w:r>
                                  <w:r w:rsidRPr="00234110">
                                    <w:rPr>
                                      <w:b/>
                                      <w:color w:val="FFFFFF" w:themeColor="background1"/>
                                      <w:lang w:val="es-CO"/>
                                    </w:rPr>
                                    <w:t>S</w:t>
                                  </w:r>
                                </w:p>
                                <w:p w14:paraId="5F5EEA20" w14:textId="77777777" w:rsidR="004851D2" w:rsidRPr="00EF2DCD" w:rsidRDefault="004851D2">
                                  <w:pPr>
                                    <w:pStyle w:val="Sinespaciado"/>
                                    <w:spacing w:line="360" w:lineRule="auto"/>
                                    <w:rPr>
                                      <w:b/>
                                      <w:color w:val="FFFFFF" w:themeColor="background1"/>
                                      <w:lang w:val="es-CO"/>
                                    </w:rPr>
                                  </w:pPr>
                                  <w:sdt>
                                    <w:sdtPr>
                                      <w:rPr>
                                        <w:b/>
                                        <w:color w:val="FFFFFF" w:themeColor="background1"/>
                                        <w:lang w:val="es-ES"/>
                                      </w:rPr>
                                      <w:alias w:val="Compañía"/>
                                      <w:id w:val="1760174317"/>
                                      <w:dataBinding w:prefixMappings="xmlns:ns0='http://schemas.openxmlformats.org/officeDocument/2006/extended-properties'" w:xpath="/ns0:Properties[1]/ns0:Company[1]" w:storeItemID="{6668398D-A668-4E3E-A5EB-62B293D839F1}"/>
                                      <w:text/>
                                    </w:sdtPr>
                                    <w:sdtContent>
                                      <w:r w:rsidRPr="00DD5784">
                                        <w:rPr>
                                          <w:b/>
                                          <w:color w:val="FFFFFF" w:themeColor="background1"/>
                                          <w:lang w:val="es-ES"/>
                                        </w:rPr>
                                        <w:t>INSTITUTO NACIONAL DE VÍAS - INVÍAS</w:t>
                                      </w:r>
                                    </w:sdtContent>
                                  </w:sdt>
                                </w:p>
                                <w:p w14:paraId="5748A3F1" w14:textId="4865524F" w:rsidR="004851D2" w:rsidRDefault="004851D2">
                                  <w:pPr>
                                    <w:pStyle w:val="Sinespaciado"/>
                                    <w:spacing w:line="360" w:lineRule="auto"/>
                                    <w:rPr>
                                      <w:color w:val="FFFFFF" w:themeColor="background1"/>
                                    </w:rPr>
                                  </w:pPr>
                                  <w:proofErr w:type="spellStart"/>
                                  <w:r>
                                    <w:rPr>
                                      <w:color w:val="FFFFFF" w:themeColor="background1"/>
                                    </w:rPr>
                                    <w:t>Septiembre</w:t>
                                  </w:r>
                                  <w:proofErr w:type="spellEnd"/>
                                  <w:r>
                                    <w:rPr>
                                      <w:color w:val="FFFFFF" w:themeColor="background1"/>
                                    </w:rPr>
                                    <w:t xml:space="preserve"> 2017</w:t>
                                  </w: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0BF28F79" id="Grupo 453"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">
                    <v:rect id="Rectángulo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" fillcolor="#f9a273 [1945]" stroked="f" strokecolor="white" strokeweight="1pt">
                      <v:fill r:id="rId10" o:title="" opacity="52428f" color2="white [3212]" o:opacity2="52428f" type="pattern"/>
                      <v:shadow color="#d8d8d8" offset="3pt,3pt"/>
                    </v:rect>
                    <v:rect id="Rectángulo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f9a273 [1945]" stroked="f" strokecolor="#d8d8d8"/>
                    <v:rect id="Rectángulo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sdt>
                            <w:sdtPr>
                              <w:rPr>
                                <w:color w:val="FFFFFF" w:themeColor="background1"/>
                                <w:sz w:val="96"/>
                                <w:szCs w:val="96"/>
                              </w:rPr>
                              <w:alias w:val="Año"/>
                              <w:id w:val="1012341074"/>
                              <w:dataBinding w:prefixMappings="xmlns:ns0='http://schemas.microsoft.com/office/2006/coverPageProps'" w:xpath="/ns0:CoverPageProperties[1]/ns0:PublishDate[1]" w:storeItemID="{55AF091B-3C7A-41E3-B477-F2FDAA23CFDA}"/>
                              <w:date w:fullDate="2017-09-01T00:00:00Z">
                                <w:dateFormat w:val="yyyy"/>
                                <w:lid w:val="es-ES"/>
                                <w:storeMappedDataAs w:val="dateTime"/>
                                <w:calendar w:val="gregorian"/>
                              </w:date>
                            </w:sdtPr>
                            <w:sdtContent>
                              <w:p w14:paraId="7F07F79A" w14:textId="496BD3F8" w:rsidR="004851D2" w:rsidRDefault="004851D2">
                                <w:pPr>
                                  <w:pStyle w:val="Sinespaciado"/>
                                  <w:rPr>
                                    <w:color w:val="FFFFFF" w:themeColor="background1"/>
                                    <w:sz w:val="96"/>
                                    <w:szCs w:val="96"/>
                                  </w:rPr>
                                </w:pPr>
                                <w:r>
                                  <w:rPr>
                                    <w:color w:val="FFFFFF" w:themeColor="background1"/>
                                    <w:sz w:val="96"/>
                                    <w:szCs w:val="96"/>
                                    <w:lang w:val="es-ES"/>
                                  </w:rPr>
                                  <w:t>2017</w:t>
                                </w:r>
                              </w:p>
                            </w:sdtContent>
                          </w:sdt>
                        </w:txbxContent>
                      </v:textbox>
                    </v:rect>
                    <v:rect id="Rectángulo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p w14:paraId="39E9F4BE" w14:textId="77777777" w:rsidR="004851D2" w:rsidRDefault="004851D2">
                            <w:pPr>
                              <w:pStyle w:val="Sinespaciado"/>
                              <w:spacing w:line="360" w:lineRule="auto"/>
                              <w:rPr>
                                <w:b/>
                                <w:color w:val="FFFFFF" w:themeColor="background1"/>
                                <w:lang w:val="es-CO"/>
                              </w:rPr>
                            </w:pPr>
                            <w:r w:rsidRPr="00234110">
                              <w:rPr>
                                <w:b/>
                                <w:color w:val="FFFFFF" w:themeColor="background1"/>
                                <w:lang w:val="es-CO"/>
                              </w:rPr>
                              <w:t xml:space="preserve">POR UNA INFRAESTRUCTURA VIAL NACIONAL </w:t>
                            </w:r>
                            <w:proofErr w:type="gramStart"/>
                            <w:r w:rsidRPr="00234110">
                              <w:rPr>
                                <w:b/>
                                <w:color w:val="FFFFFF" w:themeColor="background1"/>
                                <w:lang w:val="es-CO"/>
                              </w:rPr>
                              <w:t>COMPETITIVA,  QUE</w:t>
                            </w:r>
                            <w:proofErr w:type="gramEnd"/>
                            <w:r w:rsidRPr="00234110">
                              <w:rPr>
                                <w:b/>
                                <w:color w:val="FFFFFF" w:themeColor="background1"/>
                                <w:lang w:val="es-CO"/>
                              </w:rPr>
                              <w:t xml:space="preserve"> GENERE CONECTI</w:t>
                            </w:r>
                            <w:r>
                              <w:rPr>
                                <w:b/>
                                <w:color w:val="FFFFFF" w:themeColor="background1"/>
                                <w:lang w:val="es-CO"/>
                              </w:rPr>
                              <w:t>VIDAD REGIONAL PARA UN NUEVO PAÍ</w:t>
                            </w:r>
                            <w:r w:rsidRPr="00234110">
                              <w:rPr>
                                <w:b/>
                                <w:color w:val="FFFFFF" w:themeColor="background1"/>
                                <w:lang w:val="es-CO"/>
                              </w:rPr>
                              <w:t>S</w:t>
                            </w:r>
                          </w:p>
                          <w:p w14:paraId="5F5EEA20" w14:textId="77777777" w:rsidR="004851D2" w:rsidRPr="00EF2DCD" w:rsidRDefault="004851D2">
                            <w:pPr>
                              <w:pStyle w:val="Sinespaciado"/>
                              <w:spacing w:line="360" w:lineRule="auto"/>
                              <w:rPr>
                                <w:b/>
                                <w:color w:val="FFFFFF" w:themeColor="background1"/>
                                <w:lang w:val="es-CO"/>
                              </w:rPr>
                            </w:pPr>
                            <w:sdt>
                              <w:sdtPr>
                                <w:rPr>
                                  <w:b/>
                                  <w:color w:val="FFFFFF" w:themeColor="background1"/>
                                  <w:lang w:val="es-ES"/>
                                </w:rPr>
                                <w:alias w:val="Compañía"/>
                                <w:id w:val="1760174317"/>
                                <w:dataBinding w:prefixMappings="xmlns:ns0='http://schemas.openxmlformats.org/officeDocument/2006/extended-properties'" w:xpath="/ns0:Properties[1]/ns0:Company[1]" w:storeItemID="{6668398D-A668-4E3E-A5EB-62B293D839F1}"/>
                                <w:text/>
                              </w:sdtPr>
                              <w:sdtContent>
                                <w:r w:rsidRPr="00DD5784">
                                  <w:rPr>
                                    <w:b/>
                                    <w:color w:val="FFFFFF" w:themeColor="background1"/>
                                    <w:lang w:val="es-ES"/>
                                  </w:rPr>
                                  <w:t>INSTITUTO NACIONAL DE VÍAS - INVÍAS</w:t>
                                </w:r>
                              </w:sdtContent>
                            </w:sdt>
                          </w:p>
                          <w:p w14:paraId="5748A3F1" w14:textId="4865524F" w:rsidR="004851D2" w:rsidRDefault="004851D2">
                            <w:pPr>
                              <w:pStyle w:val="Sinespaciado"/>
                              <w:spacing w:line="360" w:lineRule="auto"/>
                              <w:rPr>
                                <w:color w:val="FFFFFF" w:themeColor="background1"/>
                              </w:rPr>
                            </w:pPr>
                            <w:proofErr w:type="spellStart"/>
                            <w:r>
                              <w:rPr>
                                <w:color w:val="FFFFFF" w:themeColor="background1"/>
                              </w:rPr>
                              <w:t>Septiembre</w:t>
                            </w:r>
                            <w:proofErr w:type="spellEnd"/>
                            <w:r>
                              <w:rPr>
                                <w:color w:val="FFFFFF" w:themeColor="background1"/>
                              </w:rPr>
                              <w:t xml:space="preserve"> 2017</w:t>
                            </w:r>
                          </w:p>
                        </w:txbxContent>
                      </v:textbox>
                    </v:rect>
                    <w10:wrap anchorx="page" anchory="page"/>
                  </v:group>
                </w:pict>
              </mc:Fallback>
            </mc:AlternateContent>
          </w:r>
        </w:p>
        <w:p w14:paraId="2EC76F2F" w14:textId="77777777" w:rsidR="006C4FC2" w:rsidRPr="00606FA7" w:rsidRDefault="00BF4FE0">
          <w:pPr>
            <w:rPr>
              <w:rFonts w:asciiTheme="majorHAnsi" w:eastAsiaTheme="majorEastAsia" w:hAnsiTheme="majorHAnsi" w:cstheme="majorBidi"/>
              <w:caps/>
              <w:color w:val="FFFFFF" w:themeColor="background1"/>
              <w:spacing w:val="15"/>
            </w:rPr>
          </w:pPr>
          <w:r>
            <w:rPr>
              <w:noProof/>
              <w:lang w:val="es-ES" w:eastAsia="es-ES"/>
            </w:rPr>
            <w:drawing>
              <wp:anchor distT="0" distB="0" distL="114300" distR="114300" simplePos="0" relativeHeight="251662336" behindDoc="0" locked="0" layoutInCell="1" allowOverlap="1" wp14:anchorId="2D08921D" wp14:editId="3CDA23CC">
                <wp:simplePos x="0" y="0"/>
                <wp:positionH relativeFrom="column">
                  <wp:posOffset>1390650</wp:posOffset>
                </wp:positionH>
                <wp:positionV relativeFrom="page">
                  <wp:posOffset>3752850</wp:posOffset>
                </wp:positionV>
                <wp:extent cx="5453380" cy="386715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4646" cy="386804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06FA7">
            <w:rPr>
              <w:noProof/>
              <w:lang w:val="es-ES" w:eastAsia="es-ES"/>
            </w:rPr>
            <mc:AlternateContent>
              <mc:Choice Requires="wps">
                <w:drawing>
                  <wp:anchor distT="0" distB="0" distL="114300" distR="114300" simplePos="0" relativeHeight="251661312" behindDoc="0" locked="0" layoutInCell="0" allowOverlap="1" wp14:anchorId="179C2AF8" wp14:editId="5D29281C">
                    <wp:simplePos x="0" y="0"/>
                    <wp:positionH relativeFrom="page">
                      <wp:align>left</wp:align>
                    </wp:positionH>
                    <wp:positionV relativeFrom="page">
                      <wp:posOffset>2333625</wp:posOffset>
                    </wp:positionV>
                    <wp:extent cx="6970395" cy="640080"/>
                    <wp:effectExtent l="0" t="0" r="15240" b="11430"/>
                    <wp:wrapNone/>
                    <wp:docPr id="463"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chemeClr val="tx1"/>
                            </a:solidFill>
                            <a:ln w="19050">
                              <a:solidFill>
                                <a:schemeClr val="tx1"/>
                              </a:solidFill>
                              <a:miter lim="800000"/>
                              <a:headEnd/>
                              <a:tailEnd/>
                            </a:ln>
                          </wps:spPr>
                          <wps:txbx>
                            <w:txbxContent>
                              <w:sdt>
                                <w:sdtPr>
                                  <w:rPr>
                                    <w:color w:val="FFFFFF" w:themeColor="background1"/>
                                    <w:sz w:val="72"/>
                                    <w:szCs w:val="72"/>
                                  </w:rPr>
                                  <w:alias w:val="Título"/>
                                  <w:id w:val="-1704864950"/>
                                  <w:dataBinding w:prefixMappings="xmlns:ns0='http://schemas.openxmlformats.org/package/2006/metadata/core-properties' xmlns:ns1='http://purl.org/dc/elements/1.1/'" w:xpath="/ns0:coreProperties[1]/ns1:title[1]" w:storeItemID="{6C3C8BC8-F283-45AE-878A-BAB7291924A1}"/>
                                  <w:text/>
                                </w:sdtPr>
                                <w:sdtContent>
                                  <w:p w14:paraId="075E7373" w14:textId="77777777" w:rsidR="004851D2" w:rsidRDefault="004851D2">
                                    <w:pPr>
                                      <w:pStyle w:val="Sinespaciado"/>
                                      <w:jc w:val="right"/>
                                      <w:rPr>
                                        <w:color w:val="FFFFFF" w:themeColor="background1"/>
                                        <w:sz w:val="72"/>
                                        <w:szCs w:val="72"/>
                                      </w:rPr>
                                    </w:pPr>
                                    <w:r w:rsidRPr="006C4FC2">
                                      <w:rPr>
                                        <w:color w:val="FFFFFF" w:themeColor="background1"/>
                                        <w:sz w:val="72"/>
                                        <w:szCs w:val="72"/>
                                      </w:rPr>
                                      <w:t>PLAN ESTRATÉGICO INSTITUCIONAL 2015-2018</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179C2AF8" id="Rectángulo 16" o:spid="_x0000_s1031" style="position:absolute;margin-left:0;margin-top:183.75pt;width:548.85pt;height:50.4pt;z-index:251661312;visibility:visible;mso-wrap-style:square;mso-width-percent:900;mso-height-percent:73;mso-wrap-distance-left:9pt;mso-wrap-distance-top:0;mso-wrap-distance-right:9pt;mso-wrap-distance-bottom:0;mso-position-horizontal:left;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" o:allowincell="f" fillcolor="#2c2c2c [3213]" strokecolor="#2c2c2c [3213]" strokeweight="1.5pt">
                    <v:textbox style="mso-fit-shape-to-text:t" inset="14.4pt,,14.4pt">
                      <w:txbxContent>
                        <w:sdt>
                          <w:sdtPr>
                            <w:rPr>
                              <w:color w:val="FFFFFF" w:themeColor="background1"/>
                              <w:sz w:val="72"/>
                              <w:szCs w:val="72"/>
                            </w:rPr>
                            <w:alias w:val="Título"/>
                            <w:id w:val="-1704864950"/>
                            <w:dataBinding w:prefixMappings="xmlns:ns0='http://schemas.openxmlformats.org/package/2006/metadata/core-properties' xmlns:ns1='http://purl.org/dc/elements/1.1/'" w:xpath="/ns0:coreProperties[1]/ns1:title[1]" w:storeItemID="{6C3C8BC8-F283-45AE-878A-BAB7291924A1}"/>
                            <w:text/>
                          </w:sdtPr>
                          <w:sdtContent>
                            <w:p w14:paraId="075E7373" w14:textId="77777777" w:rsidR="004851D2" w:rsidRDefault="004851D2">
                              <w:pPr>
                                <w:pStyle w:val="Sinespaciado"/>
                                <w:jc w:val="right"/>
                                <w:rPr>
                                  <w:color w:val="FFFFFF" w:themeColor="background1"/>
                                  <w:sz w:val="72"/>
                                  <w:szCs w:val="72"/>
                                </w:rPr>
                              </w:pPr>
                              <w:r w:rsidRPr="006C4FC2">
                                <w:rPr>
                                  <w:color w:val="FFFFFF" w:themeColor="background1"/>
                                  <w:sz w:val="72"/>
                                  <w:szCs w:val="72"/>
                                </w:rPr>
                                <w:t>PLAN ESTRATÉGICO INSTITUCIONAL 2015-2018</w:t>
                              </w:r>
                            </w:p>
                          </w:sdtContent>
                        </w:sdt>
                      </w:txbxContent>
                    </v:textbox>
                    <w10:wrap anchorx="page" anchory="page"/>
                  </v:rect>
                </w:pict>
              </mc:Fallback>
            </mc:AlternateContent>
          </w:r>
          <w:r w:rsidR="006C4FC2" w:rsidRPr="00606FA7">
            <w:br w:type="page"/>
          </w:r>
        </w:p>
      </w:sdtContent>
    </w:sdt>
    <w:sdt>
      <w:sdtPr>
        <w:rPr>
          <w:rFonts w:asciiTheme="minorHAnsi" w:eastAsiaTheme="minorEastAsia" w:hAnsiTheme="minorHAnsi" w:cstheme="minorBidi"/>
          <w:caps w:val="0"/>
          <w:color w:val="auto"/>
          <w:spacing w:val="0"/>
        </w:rPr>
        <w:id w:val="560060759"/>
        <w:docPartObj>
          <w:docPartGallery w:val="Table of Contents"/>
          <w:docPartUnique/>
        </w:docPartObj>
      </w:sdtPr>
      <w:sdtEndPr>
        <w:rPr>
          <w:b/>
          <w:bCs/>
        </w:rPr>
      </w:sdtEndPr>
      <w:sdtContent>
        <w:p w14:paraId="340125EE" w14:textId="77777777" w:rsidR="00B34470" w:rsidRPr="00606FA7" w:rsidRDefault="00B34470">
          <w:pPr>
            <w:pStyle w:val="TtuloTDC"/>
          </w:pPr>
          <w:r w:rsidRPr="00606FA7">
            <w:t>Contenido</w:t>
          </w:r>
        </w:p>
        <w:p w14:paraId="6CC484D1" w14:textId="728BD44D" w:rsidR="00037A40" w:rsidRDefault="00B34470">
          <w:pPr>
            <w:pStyle w:val="TDC1"/>
            <w:tabs>
              <w:tab w:val="right" w:leader="dot" w:pos="9350"/>
            </w:tabs>
            <w:rPr>
              <w:noProof/>
              <w:lang w:eastAsia="es-CO"/>
            </w:rPr>
          </w:pPr>
          <w:r w:rsidRPr="00606FA7">
            <w:fldChar w:fldCharType="begin"/>
          </w:r>
          <w:r w:rsidRPr="00606FA7">
            <w:instrText xml:space="preserve"> TOC \o "1-3" \h \z \u </w:instrText>
          </w:r>
          <w:r w:rsidRPr="00606FA7">
            <w:fldChar w:fldCharType="separate"/>
          </w:r>
          <w:hyperlink w:anchor="_Toc435512887" w:history="1">
            <w:r w:rsidR="00037A40" w:rsidRPr="005B4CBB">
              <w:rPr>
                <w:rStyle w:val="Hipervnculo"/>
                <w:b/>
                <w:noProof/>
              </w:rPr>
              <w:t>INTRODUCCIÓN</w:t>
            </w:r>
            <w:r w:rsidR="00037A40">
              <w:rPr>
                <w:noProof/>
                <w:webHidden/>
              </w:rPr>
              <w:tab/>
            </w:r>
            <w:r w:rsidR="00037A40">
              <w:rPr>
                <w:noProof/>
                <w:webHidden/>
              </w:rPr>
              <w:fldChar w:fldCharType="begin"/>
            </w:r>
            <w:r w:rsidR="00037A40">
              <w:rPr>
                <w:noProof/>
                <w:webHidden/>
              </w:rPr>
              <w:instrText xml:space="preserve"> PAGEREF _Toc435512887 \h </w:instrText>
            </w:r>
            <w:r w:rsidR="00037A40">
              <w:rPr>
                <w:noProof/>
                <w:webHidden/>
              </w:rPr>
            </w:r>
            <w:r w:rsidR="00037A40">
              <w:rPr>
                <w:noProof/>
                <w:webHidden/>
              </w:rPr>
              <w:fldChar w:fldCharType="separate"/>
            </w:r>
            <w:r w:rsidR="00B424D1">
              <w:rPr>
                <w:noProof/>
                <w:webHidden/>
              </w:rPr>
              <w:t>2</w:t>
            </w:r>
            <w:r w:rsidR="00037A40">
              <w:rPr>
                <w:noProof/>
                <w:webHidden/>
              </w:rPr>
              <w:fldChar w:fldCharType="end"/>
            </w:r>
          </w:hyperlink>
        </w:p>
        <w:p w14:paraId="4A283F02" w14:textId="5E97494B" w:rsidR="00037A40" w:rsidRDefault="004851D2">
          <w:pPr>
            <w:pStyle w:val="TDC2"/>
            <w:tabs>
              <w:tab w:val="right" w:leader="dot" w:pos="9350"/>
            </w:tabs>
            <w:rPr>
              <w:noProof/>
              <w:lang w:eastAsia="es-CO"/>
            </w:rPr>
          </w:pPr>
          <w:hyperlink w:anchor="_Toc435512888" w:history="1">
            <w:r w:rsidR="00037A40" w:rsidRPr="005B4CBB">
              <w:rPr>
                <w:rStyle w:val="Hipervnculo"/>
                <w:noProof/>
              </w:rPr>
              <w:t>DIRECCIONAMIENTO ESTRATÉGICO</w:t>
            </w:r>
            <w:r w:rsidR="00037A40">
              <w:rPr>
                <w:noProof/>
                <w:webHidden/>
              </w:rPr>
              <w:tab/>
            </w:r>
            <w:r w:rsidR="00037A40">
              <w:rPr>
                <w:noProof/>
                <w:webHidden/>
              </w:rPr>
              <w:fldChar w:fldCharType="begin"/>
            </w:r>
            <w:r w:rsidR="00037A40">
              <w:rPr>
                <w:noProof/>
                <w:webHidden/>
              </w:rPr>
              <w:instrText xml:space="preserve"> PAGEREF _Toc435512888 \h </w:instrText>
            </w:r>
            <w:r w:rsidR="00037A40">
              <w:rPr>
                <w:noProof/>
                <w:webHidden/>
              </w:rPr>
            </w:r>
            <w:r w:rsidR="00037A40">
              <w:rPr>
                <w:noProof/>
                <w:webHidden/>
              </w:rPr>
              <w:fldChar w:fldCharType="separate"/>
            </w:r>
            <w:r w:rsidR="00B424D1">
              <w:rPr>
                <w:noProof/>
                <w:webHidden/>
              </w:rPr>
              <w:t>2</w:t>
            </w:r>
            <w:r w:rsidR="00037A40">
              <w:rPr>
                <w:noProof/>
                <w:webHidden/>
              </w:rPr>
              <w:fldChar w:fldCharType="end"/>
            </w:r>
          </w:hyperlink>
        </w:p>
        <w:p w14:paraId="05061DF3" w14:textId="767420CB" w:rsidR="00037A40" w:rsidRDefault="004851D2">
          <w:pPr>
            <w:pStyle w:val="TDC2"/>
            <w:tabs>
              <w:tab w:val="right" w:leader="dot" w:pos="9350"/>
            </w:tabs>
            <w:rPr>
              <w:noProof/>
              <w:lang w:eastAsia="es-CO"/>
            </w:rPr>
          </w:pPr>
          <w:hyperlink w:anchor="_Toc435512889" w:history="1">
            <w:r w:rsidR="00037A40" w:rsidRPr="005B4CBB">
              <w:rPr>
                <w:rStyle w:val="Hipervnculo"/>
                <w:noProof/>
              </w:rPr>
              <w:t>MARCO NORMATIVO</w:t>
            </w:r>
            <w:r w:rsidR="00037A40">
              <w:rPr>
                <w:noProof/>
                <w:webHidden/>
              </w:rPr>
              <w:tab/>
            </w:r>
            <w:r w:rsidR="00037A40">
              <w:rPr>
                <w:noProof/>
                <w:webHidden/>
              </w:rPr>
              <w:fldChar w:fldCharType="begin"/>
            </w:r>
            <w:r w:rsidR="00037A40">
              <w:rPr>
                <w:noProof/>
                <w:webHidden/>
              </w:rPr>
              <w:instrText xml:space="preserve"> PAGEREF _Toc435512889 \h </w:instrText>
            </w:r>
            <w:r w:rsidR="00037A40">
              <w:rPr>
                <w:noProof/>
                <w:webHidden/>
              </w:rPr>
            </w:r>
            <w:r w:rsidR="00037A40">
              <w:rPr>
                <w:noProof/>
                <w:webHidden/>
              </w:rPr>
              <w:fldChar w:fldCharType="separate"/>
            </w:r>
            <w:r w:rsidR="00B424D1">
              <w:rPr>
                <w:noProof/>
                <w:webHidden/>
              </w:rPr>
              <w:t>3</w:t>
            </w:r>
            <w:r w:rsidR="00037A40">
              <w:rPr>
                <w:noProof/>
                <w:webHidden/>
              </w:rPr>
              <w:fldChar w:fldCharType="end"/>
            </w:r>
          </w:hyperlink>
        </w:p>
        <w:p w14:paraId="56B7AE2C" w14:textId="08EB37ED" w:rsidR="00037A40" w:rsidRDefault="004851D2">
          <w:pPr>
            <w:pStyle w:val="TDC1"/>
            <w:tabs>
              <w:tab w:val="right" w:leader="dot" w:pos="9350"/>
            </w:tabs>
            <w:rPr>
              <w:noProof/>
              <w:lang w:eastAsia="es-CO"/>
            </w:rPr>
          </w:pPr>
          <w:hyperlink w:anchor="_Toc435512890" w:history="1">
            <w:r w:rsidR="00037A40" w:rsidRPr="005B4CBB">
              <w:rPr>
                <w:rStyle w:val="Hipervnculo"/>
                <w:b/>
                <w:noProof/>
              </w:rPr>
              <w:t>DIAGNÓSTICO</w:t>
            </w:r>
            <w:r w:rsidR="00037A40">
              <w:rPr>
                <w:noProof/>
                <w:webHidden/>
              </w:rPr>
              <w:tab/>
            </w:r>
            <w:r w:rsidR="00037A40">
              <w:rPr>
                <w:noProof/>
                <w:webHidden/>
              </w:rPr>
              <w:fldChar w:fldCharType="begin"/>
            </w:r>
            <w:r w:rsidR="00037A40">
              <w:rPr>
                <w:noProof/>
                <w:webHidden/>
              </w:rPr>
              <w:instrText xml:space="preserve"> PAGEREF _Toc435512890 \h </w:instrText>
            </w:r>
            <w:r w:rsidR="00037A40">
              <w:rPr>
                <w:noProof/>
                <w:webHidden/>
              </w:rPr>
            </w:r>
            <w:r w:rsidR="00037A40">
              <w:rPr>
                <w:noProof/>
                <w:webHidden/>
              </w:rPr>
              <w:fldChar w:fldCharType="separate"/>
            </w:r>
            <w:r w:rsidR="00B424D1">
              <w:rPr>
                <w:noProof/>
                <w:webHidden/>
              </w:rPr>
              <w:t>3</w:t>
            </w:r>
            <w:r w:rsidR="00037A40">
              <w:rPr>
                <w:noProof/>
                <w:webHidden/>
              </w:rPr>
              <w:fldChar w:fldCharType="end"/>
            </w:r>
          </w:hyperlink>
        </w:p>
        <w:p w14:paraId="5FA19EFB" w14:textId="52C13E1A" w:rsidR="00037A40" w:rsidRDefault="004851D2">
          <w:pPr>
            <w:pStyle w:val="TDC1"/>
            <w:tabs>
              <w:tab w:val="right" w:leader="dot" w:pos="9350"/>
            </w:tabs>
            <w:rPr>
              <w:noProof/>
              <w:lang w:eastAsia="es-CO"/>
            </w:rPr>
          </w:pPr>
          <w:hyperlink w:anchor="_Toc435512891" w:history="1">
            <w:r w:rsidR="00037A40" w:rsidRPr="005B4CBB">
              <w:rPr>
                <w:rStyle w:val="Hipervnculo"/>
                <w:b/>
                <w:noProof/>
              </w:rPr>
              <w:t>OBJETIVOS Y METAS ESTRATÉGICAS</w:t>
            </w:r>
            <w:r w:rsidR="00037A40">
              <w:rPr>
                <w:noProof/>
                <w:webHidden/>
              </w:rPr>
              <w:tab/>
            </w:r>
            <w:r w:rsidR="00037A40">
              <w:rPr>
                <w:noProof/>
                <w:webHidden/>
              </w:rPr>
              <w:fldChar w:fldCharType="begin"/>
            </w:r>
            <w:r w:rsidR="00037A40">
              <w:rPr>
                <w:noProof/>
                <w:webHidden/>
              </w:rPr>
              <w:instrText xml:space="preserve"> PAGEREF _Toc435512891 \h </w:instrText>
            </w:r>
            <w:r w:rsidR="00037A40">
              <w:rPr>
                <w:noProof/>
                <w:webHidden/>
              </w:rPr>
            </w:r>
            <w:r w:rsidR="00037A40">
              <w:rPr>
                <w:noProof/>
                <w:webHidden/>
              </w:rPr>
              <w:fldChar w:fldCharType="separate"/>
            </w:r>
            <w:r w:rsidR="00B424D1">
              <w:rPr>
                <w:noProof/>
                <w:webHidden/>
              </w:rPr>
              <w:t>13</w:t>
            </w:r>
            <w:r w:rsidR="00037A40">
              <w:rPr>
                <w:noProof/>
                <w:webHidden/>
              </w:rPr>
              <w:fldChar w:fldCharType="end"/>
            </w:r>
          </w:hyperlink>
        </w:p>
        <w:p w14:paraId="565CEA95" w14:textId="558D9618" w:rsidR="00037A40" w:rsidRDefault="004851D2">
          <w:pPr>
            <w:pStyle w:val="TDC1"/>
            <w:tabs>
              <w:tab w:val="right" w:leader="dot" w:pos="9350"/>
            </w:tabs>
            <w:rPr>
              <w:noProof/>
              <w:lang w:eastAsia="es-CO"/>
            </w:rPr>
          </w:pPr>
          <w:hyperlink w:anchor="_Toc435512892" w:history="1">
            <w:r w:rsidR="00037A40" w:rsidRPr="005B4CBB">
              <w:rPr>
                <w:rStyle w:val="Hipervnculo"/>
                <w:noProof/>
              </w:rPr>
              <w:t>Capítulo 1.  Infraestructura vial (Indicadores y Metas de Gobierno, Crecimiento Verde)</w:t>
            </w:r>
            <w:r w:rsidR="00037A40">
              <w:rPr>
                <w:noProof/>
                <w:webHidden/>
              </w:rPr>
              <w:tab/>
            </w:r>
            <w:r w:rsidR="00037A40">
              <w:rPr>
                <w:noProof/>
                <w:webHidden/>
              </w:rPr>
              <w:fldChar w:fldCharType="begin"/>
            </w:r>
            <w:r w:rsidR="00037A40">
              <w:rPr>
                <w:noProof/>
                <w:webHidden/>
              </w:rPr>
              <w:instrText xml:space="preserve"> PAGEREF _Toc435512892 \h </w:instrText>
            </w:r>
            <w:r w:rsidR="00037A40">
              <w:rPr>
                <w:noProof/>
                <w:webHidden/>
              </w:rPr>
            </w:r>
            <w:r w:rsidR="00037A40">
              <w:rPr>
                <w:noProof/>
                <w:webHidden/>
              </w:rPr>
              <w:fldChar w:fldCharType="separate"/>
            </w:r>
            <w:r w:rsidR="00B424D1">
              <w:rPr>
                <w:noProof/>
                <w:webHidden/>
              </w:rPr>
              <w:t>13</w:t>
            </w:r>
            <w:r w:rsidR="00037A40">
              <w:rPr>
                <w:noProof/>
                <w:webHidden/>
              </w:rPr>
              <w:fldChar w:fldCharType="end"/>
            </w:r>
          </w:hyperlink>
        </w:p>
        <w:p w14:paraId="45A04972" w14:textId="7DE51BA5" w:rsidR="00037A40" w:rsidRDefault="004851D2">
          <w:pPr>
            <w:pStyle w:val="TDC2"/>
            <w:tabs>
              <w:tab w:val="right" w:leader="dot" w:pos="9350"/>
            </w:tabs>
            <w:rPr>
              <w:noProof/>
              <w:lang w:eastAsia="es-CO"/>
            </w:rPr>
          </w:pPr>
          <w:hyperlink w:anchor="_Toc435512893" w:history="1">
            <w:r w:rsidR="00037A40" w:rsidRPr="005B4CBB">
              <w:rPr>
                <w:rStyle w:val="Hipervnculo"/>
                <w:noProof/>
              </w:rPr>
              <w:t>Foco: Desarrollar RED VIAL NACIONAL NO CONCESIONADA</w:t>
            </w:r>
            <w:r w:rsidR="00037A40">
              <w:rPr>
                <w:noProof/>
                <w:webHidden/>
              </w:rPr>
              <w:tab/>
            </w:r>
            <w:r w:rsidR="00037A40">
              <w:rPr>
                <w:noProof/>
                <w:webHidden/>
              </w:rPr>
              <w:fldChar w:fldCharType="begin"/>
            </w:r>
            <w:r w:rsidR="00037A40">
              <w:rPr>
                <w:noProof/>
                <w:webHidden/>
              </w:rPr>
              <w:instrText xml:space="preserve"> PAGEREF _Toc435512893 \h </w:instrText>
            </w:r>
            <w:r w:rsidR="00037A40">
              <w:rPr>
                <w:noProof/>
                <w:webHidden/>
              </w:rPr>
            </w:r>
            <w:r w:rsidR="00037A40">
              <w:rPr>
                <w:noProof/>
                <w:webHidden/>
              </w:rPr>
              <w:fldChar w:fldCharType="separate"/>
            </w:r>
            <w:r w:rsidR="00B424D1">
              <w:rPr>
                <w:noProof/>
                <w:webHidden/>
              </w:rPr>
              <w:t>13</w:t>
            </w:r>
            <w:r w:rsidR="00037A40">
              <w:rPr>
                <w:noProof/>
                <w:webHidden/>
              </w:rPr>
              <w:fldChar w:fldCharType="end"/>
            </w:r>
          </w:hyperlink>
        </w:p>
        <w:p w14:paraId="312E62CC" w14:textId="34148389" w:rsidR="00037A40" w:rsidRDefault="004851D2">
          <w:pPr>
            <w:pStyle w:val="TDC2"/>
            <w:tabs>
              <w:tab w:val="right" w:leader="dot" w:pos="9350"/>
            </w:tabs>
            <w:rPr>
              <w:noProof/>
              <w:lang w:eastAsia="es-CO"/>
            </w:rPr>
          </w:pPr>
          <w:hyperlink w:anchor="_Toc435512894" w:history="1">
            <w:r w:rsidR="00037A40" w:rsidRPr="005B4CBB">
              <w:rPr>
                <w:rStyle w:val="Hipervnculo"/>
                <w:noProof/>
              </w:rPr>
              <w:t>Foco: MEJORAR INFRAESTRUCTURA INTERMODAL</w:t>
            </w:r>
            <w:r w:rsidR="00037A40">
              <w:rPr>
                <w:noProof/>
                <w:webHidden/>
              </w:rPr>
              <w:tab/>
            </w:r>
            <w:r w:rsidR="00037A40">
              <w:rPr>
                <w:noProof/>
                <w:webHidden/>
              </w:rPr>
              <w:fldChar w:fldCharType="begin"/>
            </w:r>
            <w:r w:rsidR="00037A40">
              <w:rPr>
                <w:noProof/>
                <w:webHidden/>
              </w:rPr>
              <w:instrText xml:space="preserve"> PAGEREF _Toc435512894 \h </w:instrText>
            </w:r>
            <w:r w:rsidR="00037A40">
              <w:rPr>
                <w:noProof/>
                <w:webHidden/>
              </w:rPr>
            </w:r>
            <w:r w:rsidR="00037A40">
              <w:rPr>
                <w:noProof/>
                <w:webHidden/>
              </w:rPr>
              <w:fldChar w:fldCharType="separate"/>
            </w:r>
            <w:r w:rsidR="00B424D1">
              <w:rPr>
                <w:noProof/>
                <w:webHidden/>
              </w:rPr>
              <w:t>14</w:t>
            </w:r>
            <w:r w:rsidR="00037A40">
              <w:rPr>
                <w:noProof/>
                <w:webHidden/>
              </w:rPr>
              <w:fldChar w:fldCharType="end"/>
            </w:r>
          </w:hyperlink>
        </w:p>
        <w:p w14:paraId="5B90F16B" w14:textId="31765F18" w:rsidR="00037A40" w:rsidRDefault="004851D2">
          <w:pPr>
            <w:pStyle w:val="TDC2"/>
            <w:tabs>
              <w:tab w:val="right" w:leader="dot" w:pos="9350"/>
            </w:tabs>
            <w:rPr>
              <w:noProof/>
              <w:lang w:eastAsia="es-CO"/>
            </w:rPr>
          </w:pPr>
          <w:hyperlink w:anchor="_Toc435512895" w:history="1">
            <w:r w:rsidR="00037A40" w:rsidRPr="005B4CBB">
              <w:rPr>
                <w:rStyle w:val="Hipervnculo"/>
                <w:noProof/>
              </w:rPr>
              <w:t>Foco: DISMINUIR BRECHAS EN LAS REGIONES</w:t>
            </w:r>
            <w:r w:rsidR="00037A40">
              <w:rPr>
                <w:noProof/>
                <w:webHidden/>
              </w:rPr>
              <w:tab/>
            </w:r>
            <w:r w:rsidR="00037A40">
              <w:rPr>
                <w:noProof/>
                <w:webHidden/>
              </w:rPr>
              <w:fldChar w:fldCharType="begin"/>
            </w:r>
            <w:r w:rsidR="00037A40">
              <w:rPr>
                <w:noProof/>
                <w:webHidden/>
              </w:rPr>
              <w:instrText xml:space="preserve"> PAGEREF _Toc435512895 \h </w:instrText>
            </w:r>
            <w:r w:rsidR="00037A40">
              <w:rPr>
                <w:noProof/>
                <w:webHidden/>
              </w:rPr>
            </w:r>
            <w:r w:rsidR="00037A40">
              <w:rPr>
                <w:noProof/>
                <w:webHidden/>
              </w:rPr>
              <w:fldChar w:fldCharType="separate"/>
            </w:r>
            <w:r w:rsidR="00B424D1">
              <w:rPr>
                <w:noProof/>
                <w:webHidden/>
              </w:rPr>
              <w:t>16</w:t>
            </w:r>
            <w:r w:rsidR="00037A40">
              <w:rPr>
                <w:noProof/>
                <w:webHidden/>
              </w:rPr>
              <w:fldChar w:fldCharType="end"/>
            </w:r>
          </w:hyperlink>
        </w:p>
        <w:p w14:paraId="628A7062" w14:textId="7A0D3849" w:rsidR="00037A40" w:rsidRDefault="004851D2">
          <w:pPr>
            <w:pStyle w:val="TDC2"/>
            <w:tabs>
              <w:tab w:val="right" w:leader="dot" w:pos="9350"/>
            </w:tabs>
            <w:rPr>
              <w:noProof/>
              <w:lang w:eastAsia="es-CO"/>
            </w:rPr>
          </w:pPr>
          <w:hyperlink w:anchor="_Toc435512896" w:history="1">
            <w:r w:rsidR="00037A40" w:rsidRPr="005B4CBB">
              <w:rPr>
                <w:rStyle w:val="Hipervnculo"/>
                <w:noProof/>
              </w:rPr>
              <w:t>Foco: Desarrollar CIENCIA TECNOLOGÍA E INFORMACIÓN (CTI)</w:t>
            </w:r>
            <w:r w:rsidR="00037A40">
              <w:rPr>
                <w:noProof/>
                <w:webHidden/>
              </w:rPr>
              <w:tab/>
            </w:r>
            <w:r w:rsidR="00037A40">
              <w:rPr>
                <w:noProof/>
                <w:webHidden/>
              </w:rPr>
              <w:fldChar w:fldCharType="begin"/>
            </w:r>
            <w:r w:rsidR="00037A40">
              <w:rPr>
                <w:noProof/>
                <w:webHidden/>
              </w:rPr>
              <w:instrText xml:space="preserve"> PAGEREF _Toc435512896 \h </w:instrText>
            </w:r>
            <w:r w:rsidR="00037A40">
              <w:rPr>
                <w:noProof/>
                <w:webHidden/>
              </w:rPr>
            </w:r>
            <w:r w:rsidR="00037A40">
              <w:rPr>
                <w:noProof/>
                <w:webHidden/>
              </w:rPr>
              <w:fldChar w:fldCharType="separate"/>
            </w:r>
            <w:r w:rsidR="00B424D1">
              <w:rPr>
                <w:noProof/>
                <w:webHidden/>
              </w:rPr>
              <w:t>16</w:t>
            </w:r>
            <w:r w:rsidR="00037A40">
              <w:rPr>
                <w:noProof/>
                <w:webHidden/>
              </w:rPr>
              <w:fldChar w:fldCharType="end"/>
            </w:r>
          </w:hyperlink>
        </w:p>
        <w:p w14:paraId="7406499F" w14:textId="5D2B6A6F" w:rsidR="00037A40" w:rsidRDefault="004851D2">
          <w:pPr>
            <w:pStyle w:val="TDC2"/>
            <w:tabs>
              <w:tab w:val="right" w:leader="dot" w:pos="9350"/>
            </w:tabs>
            <w:rPr>
              <w:noProof/>
              <w:lang w:eastAsia="es-CO"/>
            </w:rPr>
          </w:pPr>
          <w:hyperlink w:anchor="_Toc435512897" w:history="1">
            <w:r w:rsidR="00037A40" w:rsidRPr="005B4CBB">
              <w:rPr>
                <w:rStyle w:val="Hipervnculo"/>
                <w:noProof/>
              </w:rPr>
              <w:t>CRECIMIENTO VERDE</w:t>
            </w:r>
            <w:r w:rsidR="00037A40">
              <w:rPr>
                <w:noProof/>
                <w:webHidden/>
              </w:rPr>
              <w:tab/>
            </w:r>
            <w:r w:rsidR="00037A40">
              <w:rPr>
                <w:noProof/>
                <w:webHidden/>
              </w:rPr>
              <w:fldChar w:fldCharType="begin"/>
            </w:r>
            <w:r w:rsidR="00037A40">
              <w:rPr>
                <w:noProof/>
                <w:webHidden/>
              </w:rPr>
              <w:instrText xml:space="preserve"> PAGEREF _Toc435512897 \h </w:instrText>
            </w:r>
            <w:r w:rsidR="00037A40">
              <w:rPr>
                <w:noProof/>
                <w:webHidden/>
              </w:rPr>
            </w:r>
            <w:r w:rsidR="00037A40">
              <w:rPr>
                <w:noProof/>
                <w:webHidden/>
              </w:rPr>
              <w:fldChar w:fldCharType="separate"/>
            </w:r>
            <w:r w:rsidR="00B424D1">
              <w:rPr>
                <w:noProof/>
                <w:webHidden/>
              </w:rPr>
              <w:t>19</w:t>
            </w:r>
            <w:r w:rsidR="00037A40">
              <w:rPr>
                <w:noProof/>
                <w:webHidden/>
              </w:rPr>
              <w:fldChar w:fldCharType="end"/>
            </w:r>
          </w:hyperlink>
        </w:p>
        <w:p w14:paraId="304359CA" w14:textId="241B4E4C" w:rsidR="00037A40" w:rsidRDefault="004851D2">
          <w:pPr>
            <w:pStyle w:val="TDC1"/>
            <w:tabs>
              <w:tab w:val="right" w:leader="dot" w:pos="9350"/>
            </w:tabs>
            <w:rPr>
              <w:noProof/>
              <w:lang w:eastAsia="es-CO"/>
            </w:rPr>
          </w:pPr>
          <w:hyperlink w:anchor="_Toc435512898" w:history="1">
            <w:r w:rsidR="00037A40" w:rsidRPr="005B4CBB">
              <w:rPr>
                <w:rStyle w:val="Hipervnculo"/>
                <w:noProof/>
              </w:rPr>
              <w:t>Capítulo 2.  Institucional - Buen Gobierno</w:t>
            </w:r>
            <w:r w:rsidR="00037A40">
              <w:rPr>
                <w:noProof/>
                <w:webHidden/>
              </w:rPr>
              <w:tab/>
            </w:r>
            <w:r w:rsidR="00037A40">
              <w:rPr>
                <w:noProof/>
                <w:webHidden/>
              </w:rPr>
              <w:fldChar w:fldCharType="begin"/>
            </w:r>
            <w:r w:rsidR="00037A40">
              <w:rPr>
                <w:noProof/>
                <w:webHidden/>
              </w:rPr>
              <w:instrText xml:space="preserve"> PAGEREF _Toc435512898 \h </w:instrText>
            </w:r>
            <w:r w:rsidR="00037A40">
              <w:rPr>
                <w:noProof/>
                <w:webHidden/>
              </w:rPr>
            </w:r>
            <w:r w:rsidR="00037A40">
              <w:rPr>
                <w:noProof/>
                <w:webHidden/>
              </w:rPr>
              <w:fldChar w:fldCharType="separate"/>
            </w:r>
            <w:r w:rsidR="00B424D1">
              <w:rPr>
                <w:noProof/>
                <w:webHidden/>
              </w:rPr>
              <w:t>20</w:t>
            </w:r>
            <w:r w:rsidR="00037A40">
              <w:rPr>
                <w:noProof/>
                <w:webHidden/>
              </w:rPr>
              <w:fldChar w:fldCharType="end"/>
            </w:r>
          </w:hyperlink>
        </w:p>
        <w:p w14:paraId="22D86C22" w14:textId="3BCA84F2" w:rsidR="00037A40" w:rsidRDefault="004851D2">
          <w:pPr>
            <w:pStyle w:val="TDC2"/>
            <w:tabs>
              <w:tab w:val="right" w:leader="dot" w:pos="9350"/>
            </w:tabs>
            <w:rPr>
              <w:noProof/>
              <w:lang w:eastAsia="es-CO"/>
            </w:rPr>
          </w:pPr>
          <w:hyperlink w:anchor="_Toc435512899" w:history="1">
            <w:r w:rsidR="00037A40" w:rsidRPr="005B4CBB">
              <w:rPr>
                <w:rStyle w:val="Hipervnculo"/>
                <w:noProof/>
              </w:rPr>
              <w:t>Foco: DESARROLLAR MINISTERIO CON ROSTRO SOCIAL</w:t>
            </w:r>
            <w:r w:rsidR="00037A40">
              <w:rPr>
                <w:noProof/>
                <w:webHidden/>
              </w:rPr>
              <w:tab/>
            </w:r>
            <w:r w:rsidR="00037A40">
              <w:rPr>
                <w:noProof/>
                <w:webHidden/>
              </w:rPr>
              <w:fldChar w:fldCharType="begin"/>
            </w:r>
            <w:r w:rsidR="00037A40">
              <w:rPr>
                <w:noProof/>
                <w:webHidden/>
              </w:rPr>
              <w:instrText xml:space="preserve"> PAGEREF _Toc435512899 \h </w:instrText>
            </w:r>
            <w:r w:rsidR="00037A40">
              <w:rPr>
                <w:noProof/>
                <w:webHidden/>
              </w:rPr>
            </w:r>
            <w:r w:rsidR="00037A40">
              <w:rPr>
                <w:noProof/>
                <w:webHidden/>
              </w:rPr>
              <w:fldChar w:fldCharType="separate"/>
            </w:r>
            <w:r w:rsidR="00B424D1">
              <w:rPr>
                <w:noProof/>
                <w:webHidden/>
              </w:rPr>
              <w:t>22</w:t>
            </w:r>
            <w:r w:rsidR="00037A40">
              <w:rPr>
                <w:noProof/>
                <w:webHidden/>
              </w:rPr>
              <w:fldChar w:fldCharType="end"/>
            </w:r>
          </w:hyperlink>
        </w:p>
        <w:p w14:paraId="63B90E58" w14:textId="395478CF" w:rsidR="00037A40" w:rsidRDefault="004851D2">
          <w:pPr>
            <w:pStyle w:val="TDC2"/>
            <w:tabs>
              <w:tab w:val="right" w:leader="dot" w:pos="9350"/>
            </w:tabs>
            <w:rPr>
              <w:noProof/>
              <w:lang w:eastAsia="es-CO"/>
            </w:rPr>
          </w:pPr>
          <w:hyperlink w:anchor="_Toc435512900" w:history="1">
            <w:r w:rsidR="00037A40" w:rsidRPr="005B4CBB">
              <w:rPr>
                <w:rStyle w:val="Hipervnculo"/>
                <w:noProof/>
              </w:rPr>
              <w:t>foco: DESARROLLAR TALENTO HUMANO</w:t>
            </w:r>
            <w:r w:rsidR="00037A40">
              <w:rPr>
                <w:noProof/>
                <w:webHidden/>
              </w:rPr>
              <w:tab/>
            </w:r>
            <w:r w:rsidR="00037A40">
              <w:rPr>
                <w:noProof/>
                <w:webHidden/>
              </w:rPr>
              <w:fldChar w:fldCharType="begin"/>
            </w:r>
            <w:r w:rsidR="00037A40">
              <w:rPr>
                <w:noProof/>
                <w:webHidden/>
              </w:rPr>
              <w:instrText xml:space="preserve"> PAGEREF _Toc435512900 \h </w:instrText>
            </w:r>
            <w:r w:rsidR="00037A40">
              <w:rPr>
                <w:noProof/>
                <w:webHidden/>
              </w:rPr>
            </w:r>
            <w:r w:rsidR="00037A40">
              <w:rPr>
                <w:noProof/>
                <w:webHidden/>
              </w:rPr>
              <w:fldChar w:fldCharType="separate"/>
            </w:r>
            <w:r w:rsidR="00B424D1">
              <w:rPr>
                <w:noProof/>
                <w:webHidden/>
              </w:rPr>
              <w:t>24</w:t>
            </w:r>
            <w:r w:rsidR="00037A40">
              <w:rPr>
                <w:noProof/>
                <w:webHidden/>
              </w:rPr>
              <w:fldChar w:fldCharType="end"/>
            </w:r>
          </w:hyperlink>
        </w:p>
        <w:p w14:paraId="4D683670" w14:textId="6555E88D" w:rsidR="00037A40" w:rsidRDefault="004851D2">
          <w:pPr>
            <w:pStyle w:val="TDC2"/>
            <w:tabs>
              <w:tab w:val="right" w:leader="dot" w:pos="9350"/>
            </w:tabs>
            <w:rPr>
              <w:noProof/>
              <w:lang w:eastAsia="es-CO"/>
            </w:rPr>
          </w:pPr>
          <w:hyperlink w:anchor="_Toc435512901" w:history="1">
            <w:r w:rsidR="00037A40" w:rsidRPr="005B4CBB">
              <w:rPr>
                <w:rStyle w:val="Hipervnculo"/>
                <w:noProof/>
              </w:rPr>
              <w:t>foco: Implementar Sistema Integrado de Información Sectorial</w:t>
            </w:r>
            <w:r w:rsidR="00037A40">
              <w:rPr>
                <w:noProof/>
                <w:webHidden/>
              </w:rPr>
              <w:tab/>
            </w:r>
            <w:r w:rsidR="00037A40">
              <w:rPr>
                <w:noProof/>
                <w:webHidden/>
              </w:rPr>
              <w:fldChar w:fldCharType="begin"/>
            </w:r>
            <w:r w:rsidR="00037A40">
              <w:rPr>
                <w:noProof/>
                <w:webHidden/>
              </w:rPr>
              <w:instrText xml:space="preserve"> PAGEREF _Toc435512901 \h </w:instrText>
            </w:r>
            <w:r w:rsidR="00037A40">
              <w:rPr>
                <w:noProof/>
                <w:webHidden/>
              </w:rPr>
            </w:r>
            <w:r w:rsidR="00037A40">
              <w:rPr>
                <w:noProof/>
                <w:webHidden/>
              </w:rPr>
              <w:fldChar w:fldCharType="separate"/>
            </w:r>
            <w:r w:rsidR="00B424D1">
              <w:rPr>
                <w:noProof/>
                <w:webHidden/>
              </w:rPr>
              <w:t>25</w:t>
            </w:r>
            <w:r w:rsidR="00037A40">
              <w:rPr>
                <w:noProof/>
                <w:webHidden/>
              </w:rPr>
              <w:fldChar w:fldCharType="end"/>
            </w:r>
          </w:hyperlink>
        </w:p>
        <w:p w14:paraId="31FD32D1" w14:textId="1B6C548D" w:rsidR="00037A40" w:rsidRDefault="004851D2">
          <w:pPr>
            <w:pStyle w:val="TDC2"/>
            <w:tabs>
              <w:tab w:val="right" w:leader="dot" w:pos="9350"/>
            </w:tabs>
            <w:rPr>
              <w:noProof/>
              <w:lang w:eastAsia="es-CO"/>
            </w:rPr>
          </w:pPr>
          <w:hyperlink w:anchor="_Toc435512902" w:history="1">
            <w:r w:rsidR="00037A40" w:rsidRPr="005B4CBB">
              <w:rPr>
                <w:rStyle w:val="Hipervnculo"/>
                <w:noProof/>
              </w:rPr>
              <w:t>foco: MODERNIZAR SISTEMAS E INFRAESTRUCTURA INTERNA</w:t>
            </w:r>
            <w:r w:rsidR="00037A40">
              <w:rPr>
                <w:noProof/>
                <w:webHidden/>
              </w:rPr>
              <w:tab/>
            </w:r>
            <w:r w:rsidR="00037A40">
              <w:rPr>
                <w:noProof/>
                <w:webHidden/>
              </w:rPr>
              <w:fldChar w:fldCharType="begin"/>
            </w:r>
            <w:r w:rsidR="00037A40">
              <w:rPr>
                <w:noProof/>
                <w:webHidden/>
              </w:rPr>
              <w:instrText xml:space="preserve"> PAGEREF _Toc435512902 \h </w:instrText>
            </w:r>
            <w:r w:rsidR="00037A40">
              <w:rPr>
                <w:noProof/>
                <w:webHidden/>
              </w:rPr>
            </w:r>
            <w:r w:rsidR="00037A40">
              <w:rPr>
                <w:noProof/>
                <w:webHidden/>
              </w:rPr>
              <w:fldChar w:fldCharType="separate"/>
            </w:r>
            <w:r w:rsidR="00B424D1">
              <w:rPr>
                <w:noProof/>
                <w:webHidden/>
              </w:rPr>
              <w:t>26</w:t>
            </w:r>
            <w:r w:rsidR="00037A40">
              <w:rPr>
                <w:noProof/>
                <w:webHidden/>
              </w:rPr>
              <w:fldChar w:fldCharType="end"/>
            </w:r>
          </w:hyperlink>
        </w:p>
        <w:p w14:paraId="59934461" w14:textId="293265C1" w:rsidR="00037A40" w:rsidRDefault="004851D2">
          <w:pPr>
            <w:pStyle w:val="TDC2"/>
            <w:tabs>
              <w:tab w:val="right" w:leader="dot" w:pos="9350"/>
            </w:tabs>
            <w:rPr>
              <w:noProof/>
              <w:lang w:eastAsia="es-CO"/>
            </w:rPr>
          </w:pPr>
          <w:hyperlink w:anchor="_Toc435512903" w:history="1">
            <w:r w:rsidR="00037A40" w:rsidRPr="005B4CBB">
              <w:rPr>
                <w:rStyle w:val="Hipervnculo"/>
                <w:noProof/>
              </w:rPr>
              <w:t>POLÍTICA GESTIÓN FINANCIERA</w:t>
            </w:r>
            <w:r w:rsidR="00037A40">
              <w:rPr>
                <w:noProof/>
                <w:webHidden/>
              </w:rPr>
              <w:tab/>
            </w:r>
            <w:r w:rsidR="00037A40">
              <w:rPr>
                <w:noProof/>
                <w:webHidden/>
              </w:rPr>
              <w:fldChar w:fldCharType="begin"/>
            </w:r>
            <w:r w:rsidR="00037A40">
              <w:rPr>
                <w:noProof/>
                <w:webHidden/>
              </w:rPr>
              <w:instrText xml:space="preserve"> PAGEREF _Toc435512903 \h </w:instrText>
            </w:r>
            <w:r w:rsidR="00037A40">
              <w:rPr>
                <w:noProof/>
                <w:webHidden/>
              </w:rPr>
            </w:r>
            <w:r w:rsidR="00037A40">
              <w:rPr>
                <w:noProof/>
                <w:webHidden/>
              </w:rPr>
              <w:fldChar w:fldCharType="separate"/>
            </w:r>
            <w:r w:rsidR="00B424D1">
              <w:rPr>
                <w:noProof/>
                <w:webHidden/>
              </w:rPr>
              <w:t>26</w:t>
            </w:r>
            <w:r w:rsidR="00037A40">
              <w:rPr>
                <w:noProof/>
                <w:webHidden/>
              </w:rPr>
              <w:fldChar w:fldCharType="end"/>
            </w:r>
          </w:hyperlink>
        </w:p>
        <w:p w14:paraId="01B32FE2" w14:textId="11E9E0E8" w:rsidR="00037A40" w:rsidRDefault="004851D2">
          <w:pPr>
            <w:pStyle w:val="TDC1"/>
            <w:tabs>
              <w:tab w:val="right" w:leader="dot" w:pos="9350"/>
            </w:tabs>
            <w:rPr>
              <w:noProof/>
              <w:lang w:eastAsia="es-CO"/>
            </w:rPr>
          </w:pPr>
          <w:hyperlink w:anchor="_Toc435512904" w:history="1">
            <w:r w:rsidR="00037A40" w:rsidRPr="005B4CBB">
              <w:rPr>
                <w:rStyle w:val="Hipervnculo"/>
                <w:noProof/>
              </w:rPr>
              <w:t>resumen de metas</w:t>
            </w:r>
            <w:r w:rsidR="00037A40">
              <w:rPr>
                <w:noProof/>
                <w:webHidden/>
              </w:rPr>
              <w:tab/>
            </w:r>
            <w:r w:rsidR="00037A40">
              <w:rPr>
                <w:noProof/>
                <w:webHidden/>
              </w:rPr>
              <w:fldChar w:fldCharType="begin"/>
            </w:r>
            <w:r w:rsidR="00037A40">
              <w:rPr>
                <w:noProof/>
                <w:webHidden/>
              </w:rPr>
              <w:instrText xml:space="preserve"> PAGEREF _Toc435512904 \h </w:instrText>
            </w:r>
            <w:r w:rsidR="00037A40">
              <w:rPr>
                <w:noProof/>
                <w:webHidden/>
              </w:rPr>
            </w:r>
            <w:r w:rsidR="00037A40">
              <w:rPr>
                <w:noProof/>
                <w:webHidden/>
              </w:rPr>
              <w:fldChar w:fldCharType="separate"/>
            </w:r>
            <w:r w:rsidR="00B424D1">
              <w:rPr>
                <w:noProof/>
                <w:webHidden/>
              </w:rPr>
              <w:t>27</w:t>
            </w:r>
            <w:r w:rsidR="00037A40">
              <w:rPr>
                <w:noProof/>
                <w:webHidden/>
              </w:rPr>
              <w:fldChar w:fldCharType="end"/>
            </w:r>
          </w:hyperlink>
        </w:p>
        <w:p w14:paraId="5240A121" w14:textId="62693B44" w:rsidR="00037A40" w:rsidRDefault="004851D2">
          <w:pPr>
            <w:pStyle w:val="TDC1"/>
            <w:tabs>
              <w:tab w:val="right" w:leader="dot" w:pos="9350"/>
            </w:tabs>
            <w:rPr>
              <w:noProof/>
              <w:lang w:eastAsia="es-CO"/>
            </w:rPr>
          </w:pPr>
          <w:hyperlink w:anchor="_Toc435512905" w:history="1">
            <w:r w:rsidR="00037A40" w:rsidRPr="005B4CBB">
              <w:rPr>
                <w:rStyle w:val="Hipervnculo"/>
                <w:b/>
                <w:noProof/>
              </w:rPr>
              <w:t>marco de gasto de mediano plazo</w:t>
            </w:r>
            <w:r w:rsidR="00037A40">
              <w:rPr>
                <w:noProof/>
                <w:webHidden/>
              </w:rPr>
              <w:tab/>
            </w:r>
            <w:r w:rsidR="00037A40">
              <w:rPr>
                <w:noProof/>
                <w:webHidden/>
              </w:rPr>
              <w:fldChar w:fldCharType="begin"/>
            </w:r>
            <w:r w:rsidR="00037A40">
              <w:rPr>
                <w:noProof/>
                <w:webHidden/>
              </w:rPr>
              <w:instrText xml:space="preserve"> PAGEREF _Toc435512905 \h </w:instrText>
            </w:r>
            <w:r w:rsidR="00037A40">
              <w:rPr>
                <w:noProof/>
                <w:webHidden/>
              </w:rPr>
            </w:r>
            <w:r w:rsidR="00037A40">
              <w:rPr>
                <w:noProof/>
                <w:webHidden/>
              </w:rPr>
              <w:fldChar w:fldCharType="separate"/>
            </w:r>
            <w:r w:rsidR="00B424D1">
              <w:rPr>
                <w:noProof/>
                <w:webHidden/>
              </w:rPr>
              <w:t>28</w:t>
            </w:r>
            <w:r w:rsidR="00037A40">
              <w:rPr>
                <w:noProof/>
                <w:webHidden/>
              </w:rPr>
              <w:fldChar w:fldCharType="end"/>
            </w:r>
          </w:hyperlink>
        </w:p>
        <w:p w14:paraId="14725964" w14:textId="5C916879" w:rsidR="00037A40" w:rsidRDefault="004851D2">
          <w:pPr>
            <w:pStyle w:val="TDC1"/>
            <w:tabs>
              <w:tab w:val="right" w:leader="dot" w:pos="9350"/>
            </w:tabs>
            <w:rPr>
              <w:noProof/>
              <w:lang w:eastAsia="es-CO"/>
            </w:rPr>
          </w:pPr>
          <w:hyperlink w:anchor="_Toc435512906" w:history="1">
            <w:r w:rsidR="00037A40" w:rsidRPr="005B4CBB">
              <w:rPr>
                <w:rStyle w:val="Hipervnculo"/>
                <w:noProof/>
                <w:lang w:val="es-ES"/>
              </w:rPr>
              <w:t>Bibliografía</w:t>
            </w:r>
            <w:r w:rsidR="00037A40">
              <w:rPr>
                <w:noProof/>
                <w:webHidden/>
              </w:rPr>
              <w:tab/>
            </w:r>
            <w:r w:rsidR="00037A40">
              <w:rPr>
                <w:noProof/>
                <w:webHidden/>
              </w:rPr>
              <w:fldChar w:fldCharType="begin"/>
            </w:r>
            <w:r w:rsidR="00037A40">
              <w:rPr>
                <w:noProof/>
                <w:webHidden/>
              </w:rPr>
              <w:instrText xml:space="preserve"> PAGEREF _Toc435512906 \h </w:instrText>
            </w:r>
            <w:r w:rsidR="00037A40">
              <w:rPr>
                <w:noProof/>
                <w:webHidden/>
              </w:rPr>
            </w:r>
            <w:r w:rsidR="00037A40">
              <w:rPr>
                <w:noProof/>
                <w:webHidden/>
              </w:rPr>
              <w:fldChar w:fldCharType="separate"/>
            </w:r>
            <w:r w:rsidR="00B424D1">
              <w:rPr>
                <w:noProof/>
                <w:webHidden/>
              </w:rPr>
              <w:t>28</w:t>
            </w:r>
            <w:r w:rsidR="00037A40">
              <w:rPr>
                <w:noProof/>
                <w:webHidden/>
              </w:rPr>
              <w:fldChar w:fldCharType="end"/>
            </w:r>
          </w:hyperlink>
        </w:p>
        <w:p w14:paraId="01DC191D" w14:textId="2DF4C28B" w:rsidR="00037A40" w:rsidRDefault="004851D2">
          <w:pPr>
            <w:pStyle w:val="TDC1"/>
            <w:tabs>
              <w:tab w:val="right" w:leader="dot" w:pos="9350"/>
            </w:tabs>
            <w:rPr>
              <w:noProof/>
              <w:lang w:eastAsia="es-CO"/>
            </w:rPr>
          </w:pPr>
          <w:hyperlink w:anchor="_Toc435512907" w:history="1">
            <w:r w:rsidR="00037A40" w:rsidRPr="005B4CBB">
              <w:rPr>
                <w:rStyle w:val="Hipervnculo"/>
                <w:b/>
                <w:noProof/>
              </w:rPr>
              <w:t>anexos</w:t>
            </w:r>
            <w:r w:rsidR="00037A40">
              <w:rPr>
                <w:noProof/>
                <w:webHidden/>
              </w:rPr>
              <w:tab/>
            </w:r>
            <w:r w:rsidR="00037A40">
              <w:rPr>
                <w:noProof/>
                <w:webHidden/>
              </w:rPr>
              <w:fldChar w:fldCharType="begin"/>
            </w:r>
            <w:r w:rsidR="00037A40">
              <w:rPr>
                <w:noProof/>
                <w:webHidden/>
              </w:rPr>
              <w:instrText xml:space="preserve"> PAGEREF _Toc435512907 \h </w:instrText>
            </w:r>
            <w:r w:rsidR="00037A40">
              <w:rPr>
                <w:noProof/>
                <w:webHidden/>
              </w:rPr>
            </w:r>
            <w:r w:rsidR="00037A40">
              <w:rPr>
                <w:noProof/>
                <w:webHidden/>
              </w:rPr>
              <w:fldChar w:fldCharType="separate"/>
            </w:r>
            <w:r w:rsidR="00B424D1">
              <w:rPr>
                <w:noProof/>
                <w:webHidden/>
              </w:rPr>
              <w:t>29</w:t>
            </w:r>
            <w:r w:rsidR="00037A40">
              <w:rPr>
                <w:noProof/>
                <w:webHidden/>
              </w:rPr>
              <w:fldChar w:fldCharType="end"/>
            </w:r>
          </w:hyperlink>
        </w:p>
        <w:p w14:paraId="2252E342" w14:textId="77777777" w:rsidR="00B34470" w:rsidRPr="00606FA7" w:rsidRDefault="00B34470">
          <w:r w:rsidRPr="00606FA7">
            <w:rPr>
              <w:b/>
              <w:bCs/>
            </w:rPr>
            <w:fldChar w:fldCharType="end"/>
          </w:r>
        </w:p>
      </w:sdtContent>
    </w:sdt>
    <w:p w14:paraId="60E52D05" w14:textId="77777777" w:rsidR="00F1473E" w:rsidRPr="00606FA7" w:rsidRDefault="00F1473E" w:rsidP="007C0226">
      <w:pPr>
        <w:jc w:val="center"/>
        <w:rPr>
          <w:rFonts w:ascii="Corbel" w:eastAsiaTheme="majorEastAsia" w:hAnsi="Corbel" w:cstheme="majorBidi"/>
          <w:caps/>
          <w:noProof/>
          <w:color w:val="F56B1F"/>
          <w:spacing w:val="10"/>
          <w:sz w:val="52"/>
          <w:szCs w:val="52"/>
        </w:rPr>
      </w:pPr>
    </w:p>
    <w:p w14:paraId="52FD150C" w14:textId="77777777" w:rsidR="00B34470" w:rsidRPr="00606FA7" w:rsidRDefault="00B34470" w:rsidP="007C0226">
      <w:pPr>
        <w:jc w:val="center"/>
        <w:rPr>
          <w:rFonts w:ascii="Corbel" w:eastAsiaTheme="majorEastAsia" w:hAnsi="Corbel" w:cstheme="majorBidi"/>
          <w:caps/>
          <w:noProof/>
          <w:color w:val="F56B1F"/>
          <w:spacing w:val="10"/>
          <w:sz w:val="52"/>
          <w:szCs w:val="52"/>
        </w:rPr>
      </w:pPr>
    </w:p>
    <w:p w14:paraId="521D4D57" w14:textId="77777777" w:rsidR="00B34470" w:rsidRPr="00606FA7" w:rsidRDefault="00B34470" w:rsidP="007C0226">
      <w:pPr>
        <w:jc w:val="center"/>
        <w:rPr>
          <w:rFonts w:ascii="Corbel" w:eastAsiaTheme="majorEastAsia" w:hAnsi="Corbel" w:cstheme="majorBidi"/>
          <w:caps/>
          <w:noProof/>
          <w:color w:val="F56B1F"/>
          <w:spacing w:val="10"/>
          <w:sz w:val="52"/>
          <w:szCs w:val="52"/>
        </w:rPr>
      </w:pPr>
    </w:p>
    <w:p w14:paraId="492CF698" w14:textId="77777777" w:rsidR="00F1473E" w:rsidRPr="00606FA7" w:rsidRDefault="00F1473E" w:rsidP="00F1473E">
      <w:pPr>
        <w:pStyle w:val="Ttulo"/>
        <w:jc w:val="center"/>
        <w:rPr>
          <w:rFonts w:ascii="Corbel" w:hAnsi="Corbel"/>
          <w:noProof/>
          <w:color w:val="F56B1F"/>
        </w:rPr>
      </w:pPr>
      <w:r w:rsidRPr="00606FA7">
        <w:rPr>
          <w:rFonts w:ascii="Corbel" w:hAnsi="Corbel"/>
          <w:noProof/>
          <w:color w:val="F56B1F"/>
        </w:rPr>
        <w:lastRenderedPageBreak/>
        <w:t>plan estratégico institucional 2015-2018</w:t>
      </w:r>
    </w:p>
    <w:p w14:paraId="5CFD05F3" w14:textId="77777777" w:rsidR="00F1473E" w:rsidRPr="00606FA7" w:rsidRDefault="00BC6425" w:rsidP="00F1473E">
      <w:pPr>
        <w:jc w:val="center"/>
        <w:rPr>
          <w:rFonts w:ascii="Corbel" w:eastAsiaTheme="majorEastAsia" w:hAnsi="Corbel" w:cstheme="majorBidi"/>
          <w:caps/>
          <w:noProof/>
          <w:color w:val="F56B1F"/>
          <w:spacing w:val="10"/>
          <w:sz w:val="32"/>
          <w:szCs w:val="52"/>
        </w:rPr>
      </w:pPr>
      <w:r w:rsidRPr="00BC6425">
        <w:rPr>
          <w:rFonts w:ascii="Corbel" w:eastAsiaTheme="majorEastAsia" w:hAnsi="Corbel" w:cstheme="majorBidi"/>
          <w:caps/>
          <w:noProof/>
          <w:color w:val="F56B1F"/>
          <w:spacing w:val="10"/>
          <w:sz w:val="32"/>
          <w:szCs w:val="52"/>
        </w:rPr>
        <w:t>POR UNA INFRAESTRUCTURA VIAL NACIONAL COMPETITIVA,  QUE GENERE CONECTIV</w:t>
      </w:r>
      <w:r>
        <w:rPr>
          <w:rFonts w:ascii="Corbel" w:eastAsiaTheme="majorEastAsia" w:hAnsi="Corbel" w:cstheme="majorBidi"/>
          <w:caps/>
          <w:noProof/>
          <w:color w:val="F56B1F"/>
          <w:spacing w:val="10"/>
          <w:sz w:val="32"/>
          <w:szCs w:val="52"/>
        </w:rPr>
        <w:t>IDAD REGIONAL PARA UN NUEVO PAÍS</w:t>
      </w:r>
    </w:p>
    <w:p w14:paraId="71DA2838" w14:textId="77777777" w:rsidR="00D529AB" w:rsidRPr="00606FA7" w:rsidRDefault="001D6BB7" w:rsidP="00153CB8">
      <w:pPr>
        <w:pStyle w:val="Estilo1"/>
        <w:rPr>
          <w:b/>
          <w:lang w:val="es-CO"/>
        </w:rPr>
      </w:pPr>
      <w:bookmarkStart w:id="0" w:name="_Toc430179617"/>
      <w:bookmarkStart w:id="1" w:name="_Toc435512887"/>
      <w:r w:rsidRPr="00606FA7">
        <w:rPr>
          <w:b/>
          <w:lang w:val="es-CO"/>
        </w:rPr>
        <w:t>INTRODUCCIÓN</w:t>
      </w:r>
      <w:bookmarkEnd w:id="0"/>
      <w:bookmarkEnd w:id="1"/>
    </w:p>
    <w:p w14:paraId="5945F097" w14:textId="77777777" w:rsidR="00547C52" w:rsidRPr="00606FA7" w:rsidRDefault="00A50B77" w:rsidP="001D6BB7">
      <w:pPr>
        <w:jc w:val="both"/>
        <w:rPr>
          <w:rFonts w:ascii="Corbel" w:hAnsi="Corbel"/>
          <w:noProof/>
        </w:rPr>
      </w:pPr>
      <w:r w:rsidRPr="00606FA7">
        <w:rPr>
          <w:rFonts w:ascii="Corbel" w:hAnsi="Corbel"/>
          <w:noProof/>
        </w:rPr>
        <w:t>El Gobierno Nacional a través de la ley 1753 del 9 de junio de 2015 expidió el Plan Nacional de Desarrollo “Todos por un Nuevo País” con el cual se establecen los l</w:t>
      </w:r>
      <w:r w:rsidR="00EC6E49">
        <w:rPr>
          <w:rFonts w:ascii="Corbel" w:hAnsi="Corbel"/>
          <w:noProof/>
        </w:rPr>
        <w:t>ineamientos, objetivos y estrate</w:t>
      </w:r>
      <w:r w:rsidRPr="00606FA7">
        <w:rPr>
          <w:rFonts w:ascii="Corbel" w:hAnsi="Corbel"/>
          <w:noProof/>
        </w:rPr>
        <w:t xml:space="preserve">gias para el cuatrienio 2014-2018. Dicho Plan Nacional de Desarrollo se centra en los pilares de Paz, Equidad y Educación y tiene un fuerte componente regional a través de </w:t>
      </w:r>
      <w:r w:rsidR="002362D6" w:rsidRPr="00606FA7">
        <w:rPr>
          <w:rFonts w:ascii="Corbel" w:hAnsi="Corbel"/>
          <w:noProof/>
        </w:rPr>
        <w:t>seis (</w:t>
      </w:r>
      <w:r w:rsidRPr="00606FA7">
        <w:rPr>
          <w:rFonts w:ascii="Corbel" w:hAnsi="Corbel"/>
          <w:noProof/>
        </w:rPr>
        <w:t>6</w:t>
      </w:r>
      <w:r w:rsidR="002362D6" w:rsidRPr="00606FA7">
        <w:rPr>
          <w:rFonts w:ascii="Corbel" w:hAnsi="Corbel"/>
          <w:noProof/>
        </w:rPr>
        <w:t>)</w:t>
      </w:r>
      <w:r w:rsidRPr="00606FA7">
        <w:rPr>
          <w:rFonts w:ascii="Corbel" w:hAnsi="Corbel"/>
          <w:noProof/>
        </w:rPr>
        <w:t xml:space="preserve"> estrategias</w:t>
      </w:r>
      <w:r w:rsidR="00547C52" w:rsidRPr="00606FA7">
        <w:rPr>
          <w:rFonts w:ascii="Corbel" w:hAnsi="Corbel"/>
          <w:noProof/>
        </w:rPr>
        <w:t>.</w:t>
      </w:r>
    </w:p>
    <w:p w14:paraId="6B2BC19F" w14:textId="77777777" w:rsidR="001D6BB7" w:rsidRPr="00606FA7" w:rsidRDefault="00547C52" w:rsidP="001D6BB7">
      <w:pPr>
        <w:jc w:val="both"/>
        <w:rPr>
          <w:rFonts w:ascii="Corbel" w:hAnsi="Corbel"/>
          <w:noProof/>
        </w:rPr>
      </w:pPr>
      <w:r w:rsidRPr="00606FA7">
        <w:rPr>
          <w:rFonts w:ascii="Corbel" w:hAnsi="Corbel"/>
          <w:noProof/>
        </w:rPr>
        <w:t>L</w:t>
      </w:r>
      <w:r w:rsidR="00A50B77" w:rsidRPr="00606FA7">
        <w:rPr>
          <w:rFonts w:ascii="Corbel" w:hAnsi="Corbel"/>
          <w:noProof/>
        </w:rPr>
        <w:t>as directrices emanadas del Plan Nacional de Desarrollo son producto de la socialización y participa</w:t>
      </w:r>
      <w:r w:rsidRPr="00606FA7">
        <w:rPr>
          <w:rFonts w:ascii="Corbel" w:hAnsi="Corbel"/>
          <w:noProof/>
        </w:rPr>
        <w:t>ción ciudadana en las diferente</w:t>
      </w:r>
      <w:r w:rsidR="00A50B77" w:rsidRPr="00606FA7">
        <w:rPr>
          <w:rFonts w:ascii="Corbel" w:hAnsi="Corbel"/>
          <w:noProof/>
        </w:rPr>
        <w:t>s regiones</w:t>
      </w:r>
      <w:r w:rsidRPr="00606FA7">
        <w:rPr>
          <w:rFonts w:ascii="Corbel" w:hAnsi="Corbel"/>
          <w:noProof/>
        </w:rPr>
        <w:t xml:space="preserve"> del país </w:t>
      </w:r>
      <w:r w:rsidR="00A50B77" w:rsidRPr="00606FA7">
        <w:rPr>
          <w:rFonts w:ascii="Corbel" w:hAnsi="Corbel"/>
          <w:noProof/>
        </w:rPr>
        <w:t>y contiene</w:t>
      </w:r>
      <w:r w:rsidRPr="00606FA7">
        <w:rPr>
          <w:rFonts w:ascii="Corbel" w:hAnsi="Corbel"/>
          <w:noProof/>
        </w:rPr>
        <w:t xml:space="preserve"> </w:t>
      </w:r>
      <w:r w:rsidR="00A50B77" w:rsidRPr="00606FA7">
        <w:rPr>
          <w:rFonts w:ascii="Corbel" w:hAnsi="Corbel"/>
          <w:noProof/>
        </w:rPr>
        <w:t>los retos del Gobierno Nacional para l</w:t>
      </w:r>
      <w:r w:rsidR="004D10E9" w:rsidRPr="00606FA7">
        <w:rPr>
          <w:rFonts w:ascii="Corbel" w:hAnsi="Corbel"/>
          <w:noProof/>
        </w:rPr>
        <w:t xml:space="preserve">a construcción de un Nuevo País: </w:t>
      </w:r>
      <w:r w:rsidR="00A50B77" w:rsidRPr="00606FA7">
        <w:rPr>
          <w:rFonts w:ascii="Corbel" w:hAnsi="Corbel"/>
          <w:noProof/>
        </w:rPr>
        <w:t xml:space="preserve">equitativo, </w:t>
      </w:r>
      <w:r w:rsidR="004D10E9" w:rsidRPr="00606FA7">
        <w:rPr>
          <w:rFonts w:ascii="Corbel" w:hAnsi="Corbel"/>
          <w:noProof/>
        </w:rPr>
        <w:t>educado</w:t>
      </w:r>
      <w:r w:rsidR="00A50B77" w:rsidRPr="00606FA7">
        <w:rPr>
          <w:rFonts w:ascii="Corbel" w:hAnsi="Corbel"/>
          <w:noProof/>
        </w:rPr>
        <w:t xml:space="preserve"> y en Paz.</w:t>
      </w:r>
      <w:r w:rsidRPr="00606FA7">
        <w:rPr>
          <w:rFonts w:ascii="Corbel" w:hAnsi="Corbel"/>
          <w:noProof/>
        </w:rPr>
        <w:t xml:space="preserve"> En este sentido, el Ministerio de Transporte en coordinación con las entidades adscritas al sector Transporte formularon el Plan Estratégico Sectorial que recoge los lineamientos del Plan Nacional de D</w:t>
      </w:r>
      <w:r w:rsidR="001F6331" w:rsidRPr="00606FA7">
        <w:rPr>
          <w:rFonts w:ascii="Corbel" w:hAnsi="Corbel"/>
          <w:noProof/>
        </w:rPr>
        <w:t>esarrollo y fija los retos del s</w:t>
      </w:r>
      <w:r w:rsidRPr="00606FA7">
        <w:rPr>
          <w:rFonts w:ascii="Corbel" w:hAnsi="Corbel"/>
          <w:noProof/>
        </w:rPr>
        <w:t xml:space="preserve">ector para el </w:t>
      </w:r>
      <w:r w:rsidR="00925114" w:rsidRPr="00606FA7">
        <w:rPr>
          <w:rFonts w:ascii="Corbel" w:hAnsi="Corbel"/>
          <w:noProof/>
        </w:rPr>
        <w:t xml:space="preserve">presente </w:t>
      </w:r>
      <w:r w:rsidR="00EC6E49">
        <w:rPr>
          <w:rFonts w:ascii="Corbel" w:hAnsi="Corbel"/>
          <w:noProof/>
        </w:rPr>
        <w:t>perío</w:t>
      </w:r>
      <w:r w:rsidRPr="00606FA7">
        <w:rPr>
          <w:rFonts w:ascii="Corbel" w:hAnsi="Corbel"/>
          <w:noProof/>
        </w:rPr>
        <w:t>do de gobierno.</w:t>
      </w:r>
    </w:p>
    <w:p w14:paraId="08AFD8C4" w14:textId="77777777" w:rsidR="000512B3" w:rsidRPr="00606FA7" w:rsidRDefault="00C544AA" w:rsidP="00786BF2">
      <w:pPr>
        <w:jc w:val="both"/>
        <w:rPr>
          <w:rFonts w:ascii="Corbel" w:hAnsi="Corbel"/>
          <w:noProof/>
        </w:rPr>
      </w:pPr>
      <w:r w:rsidRPr="00606FA7">
        <w:rPr>
          <w:rFonts w:ascii="Corbel" w:hAnsi="Corbel"/>
          <w:noProof/>
        </w:rPr>
        <w:t>El Instituto Nacional de Vías –Invías- comprometido con la Paz y la Equidad formula el presente Plan Estratégico Institucional que incluye los lineamientos del Gobierno Nacional, la priorizaci</w:t>
      </w:r>
      <w:r w:rsidR="004D0163" w:rsidRPr="00606FA7">
        <w:rPr>
          <w:rFonts w:ascii="Corbel" w:hAnsi="Corbel"/>
          <w:noProof/>
        </w:rPr>
        <w:t xml:space="preserve">ón del Ministerio de Transporte, </w:t>
      </w:r>
      <w:r w:rsidRPr="00606FA7">
        <w:rPr>
          <w:rFonts w:ascii="Corbel" w:hAnsi="Corbel"/>
          <w:noProof/>
        </w:rPr>
        <w:t>los objetivos y metas institucionales del cuatrienio, con lo cual busca contribuir con el incremento del buen estado de la red vial nacional</w:t>
      </w:r>
      <w:r w:rsidR="00EC6E49">
        <w:rPr>
          <w:rFonts w:ascii="Corbel" w:hAnsi="Corbel"/>
          <w:noProof/>
        </w:rPr>
        <w:t xml:space="preserve"> primaria</w:t>
      </w:r>
      <w:r w:rsidRPr="00606FA7">
        <w:rPr>
          <w:rFonts w:ascii="Corbel" w:hAnsi="Corbel"/>
          <w:noProof/>
        </w:rPr>
        <w:t xml:space="preserve"> del país, posibilitando el desarrollo de infraestructura intermodal, la conectividad  e integración de la infraestructura y el cierre de brechas regionales propiciando la diversificación producti</w:t>
      </w:r>
      <w:r w:rsidR="00070EE6" w:rsidRPr="00606FA7">
        <w:rPr>
          <w:rFonts w:ascii="Corbel" w:hAnsi="Corbel"/>
          <w:noProof/>
        </w:rPr>
        <w:t>va y la competitividad del país;</w:t>
      </w:r>
      <w:r w:rsidR="004A566E" w:rsidRPr="00606FA7">
        <w:rPr>
          <w:rFonts w:ascii="Corbel" w:hAnsi="Corbel"/>
          <w:noProof/>
        </w:rPr>
        <w:t xml:space="preserve"> </w:t>
      </w:r>
      <w:r w:rsidR="00070EE6" w:rsidRPr="00606FA7">
        <w:rPr>
          <w:rFonts w:ascii="Corbel" w:hAnsi="Corbel"/>
          <w:noProof/>
        </w:rPr>
        <w:t>e</w:t>
      </w:r>
      <w:r w:rsidR="00786BF2" w:rsidRPr="00606FA7">
        <w:rPr>
          <w:rFonts w:ascii="Corbel" w:hAnsi="Corbel"/>
          <w:noProof/>
        </w:rPr>
        <w:t>nmarcado en los principios de buen gobierno</w:t>
      </w:r>
      <w:r w:rsidR="004A5EBD" w:rsidRPr="00606FA7">
        <w:rPr>
          <w:rFonts w:ascii="Corbel" w:hAnsi="Corbel"/>
          <w:noProof/>
        </w:rPr>
        <w:t xml:space="preserve"> y de acuerdo </w:t>
      </w:r>
      <w:r w:rsidR="00EC6E49">
        <w:rPr>
          <w:rFonts w:ascii="Corbel" w:hAnsi="Corbel"/>
          <w:noProof/>
        </w:rPr>
        <w:t>con</w:t>
      </w:r>
      <w:r w:rsidR="004A5EBD" w:rsidRPr="00606FA7">
        <w:rPr>
          <w:rFonts w:ascii="Corbel" w:hAnsi="Corbel"/>
          <w:noProof/>
        </w:rPr>
        <w:t xml:space="preserve"> lo dispuesto por el Sistema Integrado de Planeación y Gestión</w:t>
      </w:r>
      <w:r w:rsidR="009B2F30" w:rsidRPr="00606FA7">
        <w:rPr>
          <w:rFonts w:ascii="Corbel" w:hAnsi="Corbel"/>
          <w:noProof/>
        </w:rPr>
        <w:t xml:space="preserve"> mediante el </w:t>
      </w:r>
      <w:r w:rsidR="00786BF2" w:rsidRPr="00606FA7">
        <w:rPr>
          <w:rFonts w:ascii="Corbel" w:hAnsi="Corbel"/>
          <w:noProof/>
        </w:rPr>
        <w:t>Decreto 2482 del 3 de diciembre de 2012, en el cual se establecen los lineamientos generales para la integración de la planeación y la gestión a través de la definición de 5 políticas de desarrollo administrativo: Gestión misional y de gobierno, Transparencia, participación y servicio al ciudadano, Gestión del talento humano, Eficiencia administrativa, y Gestión financiera</w:t>
      </w:r>
      <w:r w:rsidR="000512B3" w:rsidRPr="00606FA7">
        <w:rPr>
          <w:rFonts w:ascii="Corbel" w:hAnsi="Corbel"/>
          <w:noProof/>
        </w:rPr>
        <w:t>.</w:t>
      </w:r>
    </w:p>
    <w:p w14:paraId="5D1B8F2C" w14:textId="77777777" w:rsidR="00C24D09" w:rsidRPr="00606FA7" w:rsidRDefault="00C24D09" w:rsidP="00786BF2">
      <w:pPr>
        <w:jc w:val="both"/>
        <w:rPr>
          <w:rFonts w:ascii="Corbel" w:hAnsi="Corbel"/>
          <w:noProof/>
        </w:rPr>
      </w:pPr>
      <w:r w:rsidRPr="00606FA7">
        <w:rPr>
          <w:rFonts w:ascii="Corbel" w:hAnsi="Corbel"/>
          <w:noProof/>
        </w:rPr>
        <w:t>A continuación, se presenta el esquema de direccionamiento estratégico</w:t>
      </w:r>
      <w:r w:rsidR="00065FB4" w:rsidRPr="00606FA7">
        <w:rPr>
          <w:rFonts w:ascii="Corbel" w:hAnsi="Corbel"/>
          <w:noProof/>
        </w:rPr>
        <w:t xml:space="preserve"> y el marco normativo</w:t>
      </w:r>
      <w:r w:rsidRPr="00606FA7">
        <w:rPr>
          <w:rFonts w:ascii="Corbel" w:hAnsi="Corbel"/>
          <w:noProof/>
        </w:rPr>
        <w:t xml:space="preserve"> con el cual se orienta la </w:t>
      </w:r>
      <w:r w:rsidR="00972DCC" w:rsidRPr="00606FA7">
        <w:rPr>
          <w:rFonts w:ascii="Corbel" w:hAnsi="Corbel"/>
          <w:noProof/>
        </w:rPr>
        <w:t xml:space="preserve">gestón </w:t>
      </w:r>
      <w:r w:rsidRPr="00606FA7">
        <w:rPr>
          <w:rFonts w:ascii="Corbel" w:hAnsi="Corbel"/>
          <w:noProof/>
        </w:rPr>
        <w:t>institucional.</w:t>
      </w:r>
    </w:p>
    <w:p w14:paraId="05507F21" w14:textId="77777777" w:rsidR="00A644E2" w:rsidRPr="00606FA7" w:rsidRDefault="00786BF2" w:rsidP="000D720E">
      <w:pPr>
        <w:pStyle w:val="Ttulo2"/>
        <w:rPr>
          <w:noProof/>
        </w:rPr>
      </w:pPr>
      <w:bookmarkStart w:id="2" w:name="_Toc430179618"/>
      <w:bookmarkStart w:id="3" w:name="_Toc435512888"/>
      <w:r w:rsidRPr="00606FA7">
        <w:rPr>
          <w:noProof/>
        </w:rPr>
        <w:t>DIRECCIONAMIENTO ESTRATÉGICO</w:t>
      </w:r>
      <w:bookmarkEnd w:id="2"/>
      <w:bookmarkEnd w:id="3"/>
    </w:p>
    <w:p w14:paraId="7C29B6ED" w14:textId="77777777" w:rsidR="00A644E2" w:rsidRPr="00606FA7" w:rsidRDefault="00786BF2" w:rsidP="001D6BB7">
      <w:pPr>
        <w:jc w:val="both"/>
        <w:rPr>
          <w:rFonts w:ascii="Corbel" w:hAnsi="Corbel"/>
          <w:noProof/>
        </w:rPr>
      </w:pPr>
      <w:r w:rsidRPr="00606FA7">
        <w:rPr>
          <w:rFonts w:ascii="Corbel" w:hAnsi="Corbel"/>
          <w:noProof/>
        </w:rPr>
        <w:t>Misión</w:t>
      </w:r>
      <w:r w:rsidR="00A644E2" w:rsidRPr="00606FA7">
        <w:rPr>
          <w:rFonts w:ascii="Corbel" w:hAnsi="Corbel"/>
          <w:noProof/>
        </w:rPr>
        <w:t xml:space="preserve">: Ejecutar políticas, estrategias, planes, programas y proyectos de infraestructura de la red vial carretera, férrea, fluvial y marítima, de acuerdo con los lineamientos dados por el Gobierno Nacional. </w:t>
      </w:r>
    </w:p>
    <w:p w14:paraId="675BAD2A" w14:textId="77777777" w:rsidR="00A644E2" w:rsidRPr="00606FA7" w:rsidRDefault="00786BF2" w:rsidP="001D6BB7">
      <w:pPr>
        <w:jc w:val="both"/>
        <w:rPr>
          <w:rFonts w:ascii="Corbel" w:hAnsi="Corbel"/>
          <w:noProof/>
        </w:rPr>
      </w:pPr>
      <w:r w:rsidRPr="00606FA7">
        <w:rPr>
          <w:rFonts w:ascii="Corbel" w:hAnsi="Corbel"/>
          <w:noProof/>
        </w:rPr>
        <w:t>Visión</w:t>
      </w:r>
      <w:r w:rsidR="00A644E2" w:rsidRPr="00606FA7">
        <w:rPr>
          <w:rFonts w:ascii="Corbel" w:hAnsi="Corbel"/>
          <w:noProof/>
        </w:rPr>
        <w:t xml:space="preserve">: Para el 2030 el Invías será reconocido por su liderazgo en la ejecución de infraestructura vial, con procesos de innovación tecnológica y un enfoque descentralizado; que favorece la articulación del </w:t>
      </w:r>
      <w:r w:rsidR="00A644E2" w:rsidRPr="00606FA7">
        <w:rPr>
          <w:rFonts w:ascii="Corbel" w:hAnsi="Corbel"/>
          <w:noProof/>
        </w:rPr>
        <w:lastRenderedPageBreak/>
        <w:t>transporte intermodal, la conectividad entre centros de producción y de consumo, para la generación de redes productivas y la integración regional y territorial del país.</w:t>
      </w:r>
    </w:p>
    <w:p w14:paraId="430F02E4" w14:textId="77777777" w:rsidR="00786BF2" w:rsidRPr="00606FA7" w:rsidRDefault="00786BF2" w:rsidP="001D6BB7">
      <w:pPr>
        <w:jc w:val="both"/>
        <w:rPr>
          <w:rFonts w:ascii="Corbel" w:hAnsi="Corbel"/>
          <w:noProof/>
        </w:rPr>
      </w:pPr>
      <w:r w:rsidRPr="00606FA7">
        <w:rPr>
          <w:rFonts w:ascii="Corbel" w:hAnsi="Corbel"/>
          <w:noProof/>
        </w:rPr>
        <w:t xml:space="preserve">Valores: </w:t>
      </w:r>
    </w:p>
    <w:p w14:paraId="31EECE7A" w14:textId="77777777" w:rsidR="008A15D7" w:rsidRPr="00606FA7" w:rsidRDefault="009B19A9" w:rsidP="008A15D7">
      <w:pPr>
        <w:pStyle w:val="Prrafodelista"/>
        <w:numPr>
          <w:ilvl w:val="0"/>
          <w:numId w:val="8"/>
        </w:numPr>
        <w:jc w:val="both"/>
        <w:rPr>
          <w:rFonts w:ascii="Corbel" w:hAnsi="Corbel"/>
          <w:noProof/>
        </w:rPr>
      </w:pPr>
      <w:r>
        <w:rPr>
          <w:rFonts w:ascii="Corbel" w:hAnsi="Corbel"/>
          <w:noProof/>
        </w:rPr>
        <w:t>Cooperación</w:t>
      </w:r>
    </w:p>
    <w:p w14:paraId="3173FC82" w14:textId="77777777" w:rsidR="008A15D7" w:rsidRPr="00606FA7" w:rsidRDefault="009B19A9" w:rsidP="008A15D7">
      <w:pPr>
        <w:pStyle w:val="Prrafodelista"/>
        <w:numPr>
          <w:ilvl w:val="0"/>
          <w:numId w:val="8"/>
        </w:numPr>
        <w:jc w:val="both"/>
        <w:rPr>
          <w:rFonts w:ascii="Corbel" w:hAnsi="Corbel"/>
          <w:noProof/>
        </w:rPr>
      </w:pPr>
      <w:r>
        <w:rPr>
          <w:rFonts w:ascii="Corbel" w:hAnsi="Corbel"/>
          <w:noProof/>
        </w:rPr>
        <w:t>Honestidad</w:t>
      </w:r>
    </w:p>
    <w:p w14:paraId="49AAC711" w14:textId="77777777" w:rsidR="008A15D7" w:rsidRPr="00606FA7" w:rsidRDefault="009B19A9" w:rsidP="008A15D7">
      <w:pPr>
        <w:pStyle w:val="Prrafodelista"/>
        <w:numPr>
          <w:ilvl w:val="0"/>
          <w:numId w:val="8"/>
        </w:numPr>
        <w:jc w:val="both"/>
        <w:rPr>
          <w:rFonts w:ascii="Corbel" w:hAnsi="Corbel"/>
          <w:noProof/>
        </w:rPr>
      </w:pPr>
      <w:r>
        <w:rPr>
          <w:rFonts w:ascii="Corbel" w:hAnsi="Corbel"/>
          <w:noProof/>
        </w:rPr>
        <w:t>Respeto</w:t>
      </w:r>
    </w:p>
    <w:p w14:paraId="37A3A7B9" w14:textId="77777777" w:rsidR="008A15D7" w:rsidRPr="00606FA7" w:rsidRDefault="009B19A9" w:rsidP="008A15D7">
      <w:pPr>
        <w:pStyle w:val="Prrafodelista"/>
        <w:numPr>
          <w:ilvl w:val="0"/>
          <w:numId w:val="8"/>
        </w:numPr>
        <w:jc w:val="both"/>
        <w:rPr>
          <w:rFonts w:ascii="Corbel" w:hAnsi="Corbel"/>
          <w:noProof/>
        </w:rPr>
      </w:pPr>
      <w:r>
        <w:rPr>
          <w:rFonts w:ascii="Corbel" w:hAnsi="Corbel"/>
          <w:noProof/>
        </w:rPr>
        <w:t>Responsabilidad</w:t>
      </w:r>
    </w:p>
    <w:p w14:paraId="1C66482A" w14:textId="77777777" w:rsidR="00A644E2" w:rsidRPr="00606FA7" w:rsidRDefault="00DE12CF" w:rsidP="000D720E">
      <w:pPr>
        <w:pStyle w:val="Ttulo2"/>
        <w:rPr>
          <w:rFonts w:ascii="Corbel" w:hAnsi="Corbel"/>
          <w:noProof/>
        </w:rPr>
      </w:pPr>
      <w:bookmarkStart w:id="4" w:name="_Toc430179619"/>
      <w:bookmarkStart w:id="5" w:name="_Toc435512889"/>
      <w:r w:rsidRPr="00606FA7">
        <w:rPr>
          <w:noProof/>
        </w:rPr>
        <w:t>MARCO NORMATIVO</w:t>
      </w:r>
      <w:bookmarkEnd w:id="4"/>
      <w:bookmarkEnd w:id="5"/>
    </w:p>
    <w:p w14:paraId="1AEB3293" w14:textId="77777777" w:rsidR="00D4051D" w:rsidRPr="00606FA7" w:rsidRDefault="00D4051D" w:rsidP="00F20040">
      <w:pPr>
        <w:jc w:val="both"/>
        <w:rPr>
          <w:rFonts w:ascii="Corbel" w:hAnsi="Corbel"/>
          <w:noProof/>
        </w:rPr>
      </w:pPr>
      <w:r w:rsidRPr="00606FA7">
        <w:rPr>
          <w:rFonts w:ascii="Corbel" w:hAnsi="Corbel"/>
          <w:noProof/>
        </w:rPr>
        <w:t xml:space="preserve">El presente Plan Estratégico Institucional se rige por el Plan Nacional de Desarrollo </w:t>
      </w:r>
      <w:r w:rsidRPr="00BE235C">
        <w:rPr>
          <w:rFonts w:ascii="Corbel" w:hAnsi="Corbel"/>
          <w:noProof/>
        </w:rPr>
        <w:t>2014-2018</w:t>
      </w:r>
      <w:r w:rsidRPr="00606FA7">
        <w:rPr>
          <w:rFonts w:ascii="Corbel" w:hAnsi="Corbel"/>
          <w:noProof/>
        </w:rPr>
        <w:t>, ley 1753 del 9 de junio de 2015 y las demás normas aplicables a la planeación, entre ellas:</w:t>
      </w:r>
    </w:p>
    <w:p w14:paraId="4BFFF789" w14:textId="77777777" w:rsidR="000512B3" w:rsidRPr="00563343" w:rsidRDefault="000512B3" w:rsidP="000512B3">
      <w:pPr>
        <w:pStyle w:val="Prrafodelista"/>
        <w:numPr>
          <w:ilvl w:val="0"/>
          <w:numId w:val="7"/>
        </w:numPr>
        <w:jc w:val="both"/>
        <w:rPr>
          <w:rFonts w:ascii="Corbel" w:hAnsi="Corbel"/>
          <w:noProof/>
        </w:rPr>
      </w:pPr>
      <w:r w:rsidRPr="00563343">
        <w:rPr>
          <w:rFonts w:ascii="Corbel" w:hAnsi="Corbel"/>
          <w:noProof/>
        </w:rPr>
        <w:t>Artículo 341 de la Constitución Política de 1.991</w:t>
      </w:r>
    </w:p>
    <w:p w14:paraId="35C81D35" w14:textId="1DE845ED" w:rsidR="001B640A" w:rsidRPr="00563343" w:rsidRDefault="001B640A" w:rsidP="001B640A">
      <w:pPr>
        <w:pStyle w:val="Prrafodelista"/>
        <w:numPr>
          <w:ilvl w:val="0"/>
          <w:numId w:val="7"/>
        </w:numPr>
        <w:jc w:val="both"/>
        <w:rPr>
          <w:rFonts w:ascii="Corbel" w:hAnsi="Corbel"/>
          <w:noProof/>
        </w:rPr>
      </w:pPr>
      <w:r w:rsidRPr="00563343">
        <w:rPr>
          <w:rFonts w:ascii="Corbel" w:hAnsi="Corbel"/>
          <w:noProof/>
        </w:rPr>
        <w:t>Ley 152 de 1994, Artículos 26 y 29: Establece que tras la aprobación del Plan Nacional de Desarrollo de cada gobierno se formulará con base en él los Planes de Acción de cada una de los organismos públicos y deberá ef</w:t>
      </w:r>
      <w:r w:rsidR="008D5BFF">
        <w:rPr>
          <w:rFonts w:ascii="Corbel" w:hAnsi="Corbel"/>
          <w:noProof/>
        </w:rPr>
        <w:t>ectuarse</w:t>
      </w:r>
      <w:r w:rsidRPr="00563343">
        <w:rPr>
          <w:rFonts w:ascii="Corbel" w:hAnsi="Corbel"/>
          <w:noProof/>
        </w:rPr>
        <w:t xml:space="preserve"> la evaluación de las metas e indicadores allí dispuestos.</w:t>
      </w:r>
    </w:p>
    <w:p w14:paraId="59155D4F" w14:textId="77777777" w:rsidR="007A609A" w:rsidRPr="00563343" w:rsidRDefault="007A609A" w:rsidP="001B640A">
      <w:pPr>
        <w:pStyle w:val="Prrafodelista"/>
        <w:numPr>
          <w:ilvl w:val="0"/>
          <w:numId w:val="7"/>
        </w:numPr>
        <w:jc w:val="both"/>
        <w:rPr>
          <w:rFonts w:ascii="Corbel" w:hAnsi="Corbel"/>
          <w:noProof/>
        </w:rPr>
      </w:pPr>
      <w:r w:rsidRPr="00563343">
        <w:rPr>
          <w:rFonts w:ascii="Corbel" w:hAnsi="Corbel"/>
          <w:noProof/>
        </w:rPr>
        <w:t xml:space="preserve">Ley 489 de 1998, </w:t>
      </w:r>
      <w:r w:rsidR="00BE7564" w:rsidRPr="00563343">
        <w:rPr>
          <w:rFonts w:ascii="Corbel" w:hAnsi="Corbel"/>
          <w:noProof/>
        </w:rPr>
        <w:t>Por la cual se dictan normas sobre la organización y funcionamiento de las entidades del orden nacional.</w:t>
      </w:r>
    </w:p>
    <w:p w14:paraId="23A97E7C" w14:textId="4F27CBB1" w:rsidR="001B640A" w:rsidRPr="00563343" w:rsidRDefault="00747600" w:rsidP="001B640A">
      <w:pPr>
        <w:pStyle w:val="Prrafodelista"/>
        <w:numPr>
          <w:ilvl w:val="0"/>
          <w:numId w:val="7"/>
        </w:numPr>
        <w:jc w:val="both"/>
        <w:rPr>
          <w:rFonts w:ascii="Corbel" w:hAnsi="Corbel"/>
          <w:noProof/>
        </w:rPr>
      </w:pPr>
      <w:r>
        <w:rPr>
          <w:rFonts w:ascii="Corbel" w:hAnsi="Corbel"/>
          <w:noProof/>
        </w:rPr>
        <w:t>Ley</w:t>
      </w:r>
      <w:r w:rsidR="001B640A" w:rsidRPr="00563343">
        <w:rPr>
          <w:rFonts w:ascii="Corbel" w:hAnsi="Corbel"/>
          <w:noProof/>
        </w:rPr>
        <w:t xml:space="preserve"> 1474 de 2011, Artículo 74: Por el cual se establece que todas las entidades del Estado a más tardar el 31 de enero de cada año deben publicar en la página web el plan de acción.</w:t>
      </w:r>
    </w:p>
    <w:p w14:paraId="38662C45" w14:textId="77777777" w:rsidR="001B640A" w:rsidRPr="00563343" w:rsidRDefault="001B640A" w:rsidP="001B640A">
      <w:pPr>
        <w:pStyle w:val="Prrafodelista"/>
        <w:numPr>
          <w:ilvl w:val="0"/>
          <w:numId w:val="7"/>
        </w:numPr>
        <w:jc w:val="both"/>
        <w:rPr>
          <w:rFonts w:ascii="Corbel" w:hAnsi="Corbel"/>
          <w:noProof/>
        </w:rPr>
      </w:pPr>
      <w:r w:rsidRPr="00563343">
        <w:rPr>
          <w:rFonts w:ascii="Corbel" w:hAnsi="Corbel"/>
          <w:noProof/>
        </w:rPr>
        <w:t xml:space="preserve"> Decreto Ley 019 de 2012, Artículo 233: establece que las entidades públicas están obligadas a formular y publicar los planes de acción sectoriales e institucionales a más tardar el 31 de enero de cada vigencia.</w:t>
      </w:r>
    </w:p>
    <w:p w14:paraId="42BD2902" w14:textId="77777777" w:rsidR="001B640A" w:rsidRPr="00563343" w:rsidRDefault="001B640A" w:rsidP="001B640A">
      <w:pPr>
        <w:pStyle w:val="Prrafodelista"/>
        <w:numPr>
          <w:ilvl w:val="0"/>
          <w:numId w:val="7"/>
        </w:numPr>
        <w:jc w:val="both"/>
        <w:rPr>
          <w:rFonts w:ascii="Corbel" w:hAnsi="Corbel"/>
          <w:noProof/>
        </w:rPr>
      </w:pPr>
      <w:r w:rsidRPr="00563343">
        <w:rPr>
          <w:rFonts w:ascii="Corbel" w:hAnsi="Corbel"/>
          <w:noProof/>
        </w:rPr>
        <w:t>Decreto 2482 de 2012: Establece los lineamientos para la integración de la planeación y la gestión de las entidades de la Rama Ejecutiva del Poder Público del orden nacional mediante la adopción del Modelo Integrado de Planeación y Gestión.</w:t>
      </w:r>
    </w:p>
    <w:p w14:paraId="6DDB18AD" w14:textId="0DFE022E" w:rsidR="001B640A" w:rsidRDefault="001B640A" w:rsidP="001B640A">
      <w:pPr>
        <w:pStyle w:val="Prrafodelista"/>
        <w:numPr>
          <w:ilvl w:val="0"/>
          <w:numId w:val="7"/>
        </w:numPr>
        <w:jc w:val="both"/>
        <w:rPr>
          <w:rFonts w:ascii="Corbel" w:hAnsi="Corbel"/>
          <w:noProof/>
        </w:rPr>
      </w:pPr>
      <w:r w:rsidRPr="00563343">
        <w:rPr>
          <w:rFonts w:ascii="Corbel" w:hAnsi="Corbel"/>
          <w:noProof/>
        </w:rPr>
        <w:t>Resolución 3320 de 2014: Por la cual se adopta el Modelo Integrado de Planeación y Gestión en el Instituto Nacional de Vías, se conforma el Comité Institucional de Desarrollo Administrativo y se deroga la resolución 1703 del 18 de abril de 2013.</w:t>
      </w:r>
    </w:p>
    <w:p w14:paraId="094E94B8" w14:textId="77777777" w:rsidR="001D6BB7" w:rsidRPr="00606FA7" w:rsidRDefault="001D6BB7" w:rsidP="001D6BB7">
      <w:pPr>
        <w:pStyle w:val="Ttulo1"/>
        <w:rPr>
          <w:b/>
          <w:noProof/>
        </w:rPr>
      </w:pPr>
      <w:bookmarkStart w:id="6" w:name="_Toc430179620"/>
      <w:bookmarkStart w:id="7" w:name="_Toc435512890"/>
      <w:r w:rsidRPr="00606FA7">
        <w:rPr>
          <w:b/>
          <w:noProof/>
        </w:rPr>
        <w:t>DIAGNÓSTICO</w:t>
      </w:r>
      <w:bookmarkEnd w:id="6"/>
      <w:bookmarkEnd w:id="7"/>
    </w:p>
    <w:p w14:paraId="26AC11AA" w14:textId="77777777" w:rsidR="008F0DD0" w:rsidRPr="00606FA7" w:rsidRDefault="00167800" w:rsidP="00B80E10">
      <w:pPr>
        <w:jc w:val="both"/>
      </w:pPr>
      <w:r w:rsidRPr="00606FA7">
        <w:t xml:space="preserve">En el cuatrienio 2010-2014, el Invías </w:t>
      </w:r>
      <w:r w:rsidR="006E2744" w:rsidRPr="00606FA7">
        <w:t>adelantó importantes pr</w:t>
      </w:r>
      <w:r w:rsidR="00D90E20" w:rsidRPr="00606FA7">
        <w:t xml:space="preserve">ogramas de infraestructura </w:t>
      </w:r>
      <w:r w:rsidR="006E2744" w:rsidRPr="00606FA7">
        <w:t xml:space="preserve">dirigidos a la </w:t>
      </w:r>
      <w:r w:rsidR="00F164DB" w:rsidRPr="00563343">
        <w:t>construcción, m</w:t>
      </w:r>
      <w:r w:rsidR="006E2744" w:rsidRPr="00563343">
        <w:t>ejoramie</w:t>
      </w:r>
      <w:r w:rsidR="00F164DB" w:rsidRPr="00563343">
        <w:t>nto y m</w:t>
      </w:r>
      <w:r w:rsidR="00D90E20" w:rsidRPr="00563343">
        <w:t>antenimiento d</w:t>
      </w:r>
      <w:r w:rsidR="00F164DB" w:rsidRPr="00563343">
        <w:t>e la red vial nacional del país;</w:t>
      </w:r>
      <w:r w:rsidR="00D90E20" w:rsidRPr="00563343">
        <w:t xml:space="preserve"> es así</w:t>
      </w:r>
      <w:r w:rsidR="00F164DB" w:rsidRPr="00563343">
        <w:t>,</w:t>
      </w:r>
      <w:r w:rsidR="00D90E20" w:rsidRPr="00563343">
        <w:t xml:space="preserve"> como se adelantó la ejecución </w:t>
      </w:r>
      <w:r w:rsidR="00F164DB" w:rsidRPr="00563343">
        <w:t>de Grandes proyectos de conectividad, Corredores Arteriales Complementarios de Competitividad, Corredores de Mantenimiento y Rehabilitación, Caminos para la Prosperidad,</w:t>
      </w:r>
      <w:r w:rsidR="00814DFD" w:rsidRPr="00563343">
        <w:t xml:space="preserve"> mantenimiento de la infraestructura férrea y la </w:t>
      </w:r>
      <w:r w:rsidR="00F164DB" w:rsidRPr="00563343">
        <w:t xml:space="preserve"> </w:t>
      </w:r>
      <w:r w:rsidR="008F0DD0" w:rsidRPr="00563343">
        <w:t xml:space="preserve">Construcción </w:t>
      </w:r>
      <w:r w:rsidR="00814DFD" w:rsidRPr="00563343">
        <w:t>y</w:t>
      </w:r>
      <w:r w:rsidR="008F0DD0" w:rsidRPr="00563343">
        <w:t xml:space="preserve"> adecuación de infraestructura fluvial y marítima, </w:t>
      </w:r>
      <w:r w:rsidR="00962A72" w:rsidRPr="00563343">
        <w:t xml:space="preserve"> </w:t>
      </w:r>
      <w:r w:rsidR="00F164DB" w:rsidRPr="00563343">
        <w:t xml:space="preserve">que han </w:t>
      </w:r>
      <w:r w:rsidR="00962505" w:rsidRPr="00563343">
        <w:t>permitido mejorar las condiciones de</w:t>
      </w:r>
      <w:r w:rsidR="008F0DD0" w:rsidRPr="00563343">
        <w:t xml:space="preserve"> accesibilidad</w:t>
      </w:r>
      <w:r w:rsidR="008F0DD0" w:rsidRPr="00606FA7">
        <w:t xml:space="preserve">, </w:t>
      </w:r>
      <w:r w:rsidR="00962505" w:rsidRPr="00606FA7">
        <w:t xml:space="preserve"> </w:t>
      </w:r>
      <w:r w:rsidR="008F0DD0" w:rsidRPr="00606FA7">
        <w:t xml:space="preserve">conectividad y </w:t>
      </w:r>
      <w:proofErr w:type="spellStart"/>
      <w:r w:rsidR="00962505" w:rsidRPr="00606FA7">
        <w:t>transitabilidad</w:t>
      </w:r>
      <w:proofErr w:type="spellEnd"/>
      <w:r w:rsidR="008F0DD0" w:rsidRPr="00606FA7">
        <w:t>.</w:t>
      </w:r>
    </w:p>
    <w:p w14:paraId="322E70CA" w14:textId="77777777" w:rsidR="00A55A43" w:rsidRPr="00606FA7" w:rsidRDefault="00962505" w:rsidP="00B80E10">
      <w:pPr>
        <w:jc w:val="both"/>
      </w:pPr>
      <w:r w:rsidRPr="00606FA7">
        <w:t xml:space="preserve"> </w:t>
      </w:r>
      <w:r w:rsidR="00A55A43" w:rsidRPr="00606FA7">
        <w:t>Para diciembre de 2009 la red vial nacional primaria en buen estado era de 39,5%, al finalizar el cuatrienio 2010-2014</w:t>
      </w:r>
      <w:r w:rsidR="00FA0431" w:rsidRPr="00606FA7">
        <w:t>,</w:t>
      </w:r>
      <w:r w:rsidR="00A55A43" w:rsidRPr="00606FA7">
        <w:t xml:space="preserve"> el estado de la red vial nacional primaria en buen estado se incrementó al 43,4%</w:t>
      </w:r>
      <w:r w:rsidR="004B62F2" w:rsidRPr="00606FA7">
        <w:t xml:space="preserve"> contribuyendo con la </w:t>
      </w:r>
      <w:proofErr w:type="spellStart"/>
      <w:r w:rsidR="004B62F2" w:rsidRPr="00606FA7">
        <w:t>transitabilidad</w:t>
      </w:r>
      <w:proofErr w:type="spellEnd"/>
      <w:r w:rsidR="004B62F2" w:rsidRPr="00606FA7">
        <w:t xml:space="preserve"> </w:t>
      </w:r>
      <w:r w:rsidR="00455694" w:rsidRPr="00606FA7">
        <w:t>y propiciando entornos competitivos.</w:t>
      </w:r>
      <w:r w:rsidR="00065AD1" w:rsidRPr="00606FA7">
        <w:t xml:space="preserve"> Durante el periodo 2</w:t>
      </w:r>
      <w:r w:rsidR="000375DF" w:rsidRPr="00606FA7">
        <w:t xml:space="preserve">011-2014 </w:t>
      </w:r>
      <w:r w:rsidR="000375DF" w:rsidRPr="00606FA7">
        <w:lastRenderedPageBreak/>
        <w:t xml:space="preserve">se </w:t>
      </w:r>
      <w:r w:rsidR="000375DF" w:rsidRPr="00EC6C48">
        <w:t>atendieron 11.349,6</w:t>
      </w:r>
      <w:r w:rsidR="00065AD1" w:rsidRPr="00EC6C48">
        <w:t xml:space="preserve"> km</w:t>
      </w:r>
      <w:r w:rsidR="00065AD1" w:rsidRPr="00606FA7">
        <w:t xml:space="preserve"> con m</w:t>
      </w:r>
      <w:r w:rsidR="000375DF" w:rsidRPr="00606FA7">
        <w:t>antenimiento rutinario, 3.007,6</w:t>
      </w:r>
      <w:r w:rsidR="00065AD1" w:rsidRPr="00606FA7">
        <w:t xml:space="preserve"> km </w:t>
      </w:r>
      <w:r w:rsidR="00966DF7" w:rsidRPr="00606FA7">
        <w:t>de mantenimiento periódico,</w:t>
      </w:r>
      <w:r w:rsidR="00065AD1" w:rsidRPr="00606FA7">
        <w:t xml:space="preserve"> 2.043,7 </w:t>
      </w:r>
      <w:r w:rsidR="00966DF7" w:rsidRPr="00606FA7">
        <w:t xml:space="preserve">km </w:t>
      </w:r>
      <w:r w:rsidR="00F17C0B" w:rsidRPr="00606FA7">
        <w:t xml:space="preserve">de pavimentación </w:t>
      </w:r>
      <w:r w:rsidR="00F65135" w:rsidRPr="00606FA7">
        <w:t>y se construyeron 42,</w:t>
      </w:r>
      <w:r w:rsidR="000375DF" w:rsidRPr="00606FA7">
        <w:t>4</w:t>
      </w:r>
      <w:r w:rsidR="00966DF7" w:rsidRPr="00606FA7">
        <w:t xml:space="preserve"> </w:t>
      </w:r>
      <w:r w:rsidR="00065AD1" w:rsidRPr="00606FA7">
        <w:t xml:space="preserve">km </w:t>
      </w:r>
      <w:r w:rsidR="00F65135" w:rsidRPr="00606FA7">
        <w:t xml:space="preserve">de segundas calzadas </w:t>
      </w:r>
      <w:r w:rsidR="00065AD1" w:rsidRPr="00606FA7">
        <w:t>en la red vial nacional primaria. En la red terci</w:t>
      </w:r>
      <w:r w:rsidR="000375DF" w:rsidRPr="00606FA7">
        <w:t>aria se atendieron 33.340,6</w:t>
      </w:r>
      <w:r w:rsidR="00F17C0B" w:rsidRPr="00606FA7">
        <w:t xml:space="preserve"> km</w:t>
      </w:r>
      <w:r w:rsidR="003D77AD" w:rsidRPr="00606FA7">
        <w:t xml:space="preserve"> con mantenimiento periódico y placa huella. </w:t>
      </w:r>
      <w:r w:rsidR="006163D9" w:rsidRPr="00606FA7">
        <w:t xml:space="preserve">En la red fluvial se ejecutaron 22 obras fluviales, en materia de puertos de la nación, se adelantaron 5 obras de mantenimiento y profundización </w:t>
      </w:r>
      <w:r w:rsidR="00A16B7D" w:rsidRPr="00606FA7">
        <w:t>de</w:t>
      </w:r>
      <w:r w:rsidR="006163D9" w:rsidRPr="00606FA7">
        <w:t xml:space="preserve"> canales de </w:t>
      </w:r>
      <w:r w:rsidR="0037148F" w:rsidRPr="00606FA7">
        <w:t>acceso a los puertos marítimos.</w:t>
      </w:r>
    </w:p>
    <w:p w14:paraId="3AA9BA8B" w14:textId="77777777" w:rsidR="00962505" w:rsidRPr="00606FA7" w:rsidRDefault="00B80E10" w:rsidP="008B7BED">
      <w:pPr>
        <w:autoSpaceDE w:val="0"/>
        <w:autoSpaceDN w:val="0"/>
        <w:adjustRightInd w:val="0"/>
        <w:spacing w:before="0" w:after="0" w:line="276" w:lineRule="auto"/>
        <w:jc w:val="both"/>
      </w:pPr>
      <w:r w:rsidRPr="00606FA7">
        <w:t xml:space="preserve">Los logros antes expuestos, junto a otros esfuerzos del sector transporte, </w:t>
      </w:r>
      <w:r w:rsidR="00454CBA" w:rsidRPr="00606FA7">
        <w:t>contribuyeron a avanzar</w:t>
      </w:r>
      <w:r w:rsidRPr="00606FA7">
        <w:t xml:space="preserve"> en el Índice Global de Competitividad –IGC- en el que Colombia mejoró al pasar de 4,19 a 4,23, ubicándose en el puesto 66 entre 144 economías, mejorando 3 posiciones con respecto al 2013</w:t>
      </w:r>
      <w:r w:rsidR="00BE7BC7" w:rsidRPr="00606FA7">
        <w:rPr>
          <w:rStyle w:val="Refdenotaalpie"/>
        </w:rPr>
        <w:footnoteReference w:id="1"/>
      </w:r>
      <w:r w:rsidR="00EE64DC" w:rsidRPr="00606FA7">
        <w:t>.</w:t>
      </w:r>
      <w:r w:rsidR="00BE7BC7" w:rsidRPr="00606FA7">
        <w:t>Uno de los subíndices que permitió mejorar la posición de Colombia, fue el Pilar de Infraestructura “el cual asciende del lugar 92 al 84 (el puntaje pasa de 3,5 a 3,7</w:t>
      </w:r>
      <w:r w:rsidR="000375DF" w:rsidRPr="00606FA7">
        <w:t>)</w:t>
      </w:r>
      <w:r w:rsidR="00BE7BC7" w:rsidRPr="00606FA7">
        <w:t>”</w:t>
      </w:r>
      <w:r w:rsidR="0094311F" w:rsidRPr="00606FA7">
        <w:t xml:space="preserve"> (DNP, Reporte Global de Competitividad 2014-2015</w:t>
      </w:r>
      <w:r w:rsidR="00EE64DC" w:rsidRPr="00606FA7">
        <w:t>; pág. 7</w:t>
      </w:r>
      <w:r w:rsidR="0094311F" w:rsidRPr="00606FA7">
        <w:t>)</w:t>
      </w:r>
    </w:p>
    <w:p w14:paraId="1C663313" w14:textId="77777777" w:rsidR="00602DDF" w:rsidRPr="00563343" w:rsidRDefault="00602DDF" w:rsidP="00602DDF">
      <w:pPr>
        <w:jc w:val="both"/>
      </w:pPr>
      <w:r w:rsidRPr="00563343">
        <w:t xml:space="preserve">Los </w:t>
      </w:r>
      <w:r w:rsidR="003E14ED">
        <w:t>logros</w:t>
      </w:r>
      <w:r w:rsidRPr="00563343">
        <w:t xml:space="preserve"> resaltados anteriormente</w:t>
      </w:r>
      <w:r w:rsidR="00464821" w:rsidRPr="00563343">
        <w:t xml:space="preserve"> no sólo han </w:t>
      </w:r>
      <w:r w:rsidR="00A56E1A" w:rsidRPr="00563343">
        <w:t>contribuido</w:t>
      </w:r>
      <w:r w:rsidR="00464821" w:rsidRPr="00563343">
        <w:t xml:space="preserve"> con el IGC, sino que</w:t>
      </w:r>
      <w:r w:rsidRPr="00563343">
        <w:t xml:space="preserve"> han generado una percepción ciudadana positiva sobre los proyectos de infraestructura adelantados por el Invías, de 157 encuestados en 6 proyectos</w:t>
      </w:r>
      <w:r w:rsidR="00490043" w:rsidRPr="00563343">
        <w:rPr>
          <w:rStyle w:val="Refdenotaalpie"/>
        </w:rPr>
        <w:footnoteReference w:id="2"/>
      </w:r>
      <w:r w:rsidRPr="00563343">
        <w:t>, el 29,2% manifiestan que se encuentran satisfechos con los proyectos adelantados y el 25,1% que se encuentra altamente satisfecho; sobre los proyectos, el 33,81% manifestó que la entrega de los proyectos ha sido oportuno y el 16.36% muy oportuno, mientras que sólo el 10,87% manifestó  incumplimiento</w:t>
      </w:r>
      <w:r w:rsidR="003E14ED">
        <w:t>s</w:t>
      </w:r>
      <w:r w:rsidRPr="00563343">
        <w:t xml:space="preserve">. </w:t>
      </w:r>
    </w:p>
    <w:p w14:paraId="17C22BCF" w14:textId="77777777" w:rsidR="00A56E1A" w:rsidRPr="00563343" w:rsidRDefault="00454CBA" w:rsidP="001E1657">
      <w:pPr>
        <w:jc w:val="both"/>
      </w:pPr>
      <w:r w:rsidRPr="00563343">
        <w:t xml:space="preserve">No obstante, el país tiene grandes retos en materia de infraestructura </w:t>
      </w:r>
      <w:r w:rsidR="00583961" w:rsidRPr="00563343">
        <w:t xml:space="preserve">vial </w:t>
      </w:r>
      <w:r w:rsidR="00AC2DFD" w:rsidRPr="00563343">
        <w:t xml:space="preserve">para contribuir con la competitividad del país: </w:t>
      </w:r>
      <w:r w:rsidR="00207FBB" w:rsidRPr="00563343">
        <w:t>i)</w:t>
      </w:r>
      <w:r w:rsidR="00AC2DFD" w:rsidRPr="00563343">
        <w:t xml:space="preserve"> generar conectividad entre las diferentes regiones a través de la infraestructura vial</w:t>
      </w:r>
      <w:r w:rsidR="00305015" w:rsidRPr="00563343">
        <w:t>,</w:t>
      </w:r>
      <w:r w:rsidR="00AC2DFD" w:rsidRPr="00563343">
        <w:t xml:space="preserve"> propiciando la dinamización </w:t>
      </w:r>
      <w:r w:rsidR="00BC7D10" w:rsidRPr="00563343">
        <w:t>de los</w:t>
      </w:r>
      <w:r w:rsidR="00AC2DFD" w:rsidRPr="00563343">
        <w:t xml:space="preserve"> centros de producción y consumo y la diversificación productiva; </w:t>
      </w:r>
      <w:r w:rsidR="00207FBB" w:rsidRPr="00563343">
        <w:t>ii)</w:t>
      </w:r>
      <w:r w:rsidR="00AC2DFD" w:rsidRPr="00563343">
        <w:t xml:space="preserve"> </w:t>
      </w:r>
      <w:r w:rsidR="00520DD7" w:rsidRPr="00563343">
        <w:t xml:space="preserve">mantener y mejorar el buen estado de la infraestructura vial primaria carretera pavimentada, con lo cual se contribuye a disminuir tiempos de viaje y costos de operación vehicular; </w:t>
      </w:r>
      <w:r w:rsidR="00207FBB" w:rsidRPr="00563343">
        <w:t>iii)</w:t>
      </w:r>
      <w:r w:rsidR="00520DD7" w:rsidRPr="00563343">
        <w:t xml:space="preserve"> </w:t>
      </w:r>
      <w:r w:rsidR="00091399" w:rsidRPr="00563343">
        <w:t>desarrollar infraestructura intermodal,</w:t>
      </w:r>
      <w:r w:rsidR="00520DD7" w:rsidRPr="00563343">
        <w:t xml:space="preserve"> </w:t>
      </w:r>
      <w:r w:rsidR="00207FBB" w:rsidRPr="00563343">
        <w:t>contribuyendo con la diversificaci</w:t>
      </w:r>
      <w:r w:rsidR="008E6DB1" w:rsidRPr="00563343">
        <w:t>ón de</w:t>
      </w:r>
      <w:r w:rsidR="00BC7D10" w:rsidRPr="00563343">
        <w:t xml:space="preserve"> modos de </w:t>
      </w:r>
      <w:r w:rsidR="008E6DB1" w:rsidRPr="00563343">
        <w:t xml:space="preserve"> transporte tanto de carga </w:t>
      </w:r>
      <w:r w:rsidR="00207FBB" w:rsidRPr="00563343">
        <w:t>como de pasajeros.</w:t>
      </w:r>
      <w:r w:rsidR="00A56E1A" w:rsidRPr="00563343">
        <w:t xml:space="preserve"> </w:t>
      </w:r>
    </w:p>
    <w:p w14:paraId="0F1757C1" w14:textId="77777777" w:rsidR="00A56E1A" w:rsidRPr="00563343" w:rsidRDefault="00A56E1A" w:rsidP="001E1657">
      <w:pPr>
        <w:jc w:val="both"/>
      </w:pPr>
      <w:r w:rsidRPr="00563343">
        <w:t xml:space="preserve">La ciudadanía consultada manifiesta que la red </w:t>
      </w:r>
      <w:r w:rsidR="00052E10">
        <w:t xml:space="preserve">que </w:t>
      </w:r>
      <w:proofErr w:type="gramStart"/>
      <w:r w:rsidR="00052E10" w:rsidRPr="00563343">
        <w:t xml:space="preserve">requiere </w:t>
      </w:r>
      <w:r w:rsidRPr="00563343">
        <w:t xml:space="preserve"> mayor</w:t>
      </w:r>
      <w:proofErr w:type="gramEnd"/>
      <w:r w:rsidRPr="00563343">
        <w:t xml:space="preserve"> atención</w:t>
      </w:r>
      <w:r w:rsidR="00052E10">
        <w:t>,</w:t>
      </w:r>
      <w:r w:rsidRPr="00563343">
        <w:t xml:space="preserve"> es la red terciaria con un porcentaje del 48,43%, seguida por la red nacional primaria con el 35,15% y la red secundaria con 33,32%. Entre los consultados se señalaron intervenciones en redes veredales, construcción y rehabilitación de puentes, mejoramiento y mantenimiento de vías, y construcción y mejoramiento de variantes.</w:t>
      </w:r>
    </w:p>
    <w:p w14:paraId="0D8E3965" w14:textId="77777777" w:rsidR="00907E05" w:rsidRPr="00606FA7" w:rsidRDefault="00907E05" w:rsidP="006371C9">
      <w:pPr>
        <w:jc w:val="both"/>
      </w:pPr>
      <w:r w:rsidRPr="00606FA7">
        <w:t xml:space="preserve">A diciembre de 2014, el Invías tiene </w:t>
      </w:r>
      <w:r w:rsidR="00CE7F6F" w:rsidRPr="00606FA7">
        <w:t xml:space="preserve">a cargo </w:t>
      </w:r>
      <w:r w:rsidRPr="00606FA7">
        <w:t xml:space="preserve">una red vial primaria calificada </w:t>
      </w:r>
      <w:r w:rsidR="00CE7F6F" w:rsidRPr="00606FA7">
        <w:t>de</w:t>
      </w:r>
      <w:r w:rsidRPr="00606FA7">
        <w:t xml:space="preserve"> </w:t>
      </w:r>
      <w:r w:rsidR="008B7BED" w:rsidRPr="00606FA7">
        <w:t>11.091,3</w:t>
      </w:r>
      <w:r w:rsidRPr="00606FA7">
        <w:t xml:space="preserve"> km, de los cuales 8.456,9 km </w:t>
      </w:r>
      <w:r w:rsidR="00366A38" w:rsidRPr="00606FA7">
        <w:t>se</w:t>
      </w:r>
      <w:r w:rsidRPr="00606FA7">
        <w:t xml:space="preserve"> encuentran pavimentados, de estos 4.818,5 km se encuentran en buen estado, 2.458,4 km</w:t>
      </w:r>
      <w:r w:rsidR="001E1657" w:rsidRPr="00606FA7">
        <w:t xml:space="preserve"> </w:t>
      </w:r>
      <w:r w:rsidRPr="00606FA7">
        <w:t>en regular estado</w:t>
      </w:r>
      <w:r w:rsidR="00CE7F6F" w:rsidRPr="00606FA7">
        <w:t xml:space="preserve"> y</w:t>
      </w:r>
      <w:r w:rsidRPr="00606FA7">
        <w:t xml:space="preserve"> 1.</w:t>
      </w:r>
      <w:r w:rsidR="006371C9" w:rsidRPr="00606FA7">
        <w:t>179,9 km en mal es</w:t>
      </w:r>
      <w:r w:rsidR="006404C9" w:rsidRPr="00606FA7">
        <w:t>tado.</w:t>
      </w:r>
    </w:p>
    <w:p w14:paraId="243C8699" w14:textId="370E4230" w:rsidR="003A330C" w:rsidRPr="003A330C" w:rsidRDefault="003A330C" w:rsidP="003A330C">
      <w:pPr>
        <w:pStyle w:val="Descripcin"/>
        <w:keepNext/>
        <w:jc w:val="center"/>
        <w:rPr>
          <w:color w:val="auto"/>
          <w:sz w:val="22"/>
          <w:szCs w:val="22"/>
        </w:rPr>
      </w:pPr>
      <w:r w:rsidRPr="003A330C">
        <w:rPr>
          <w:color w:val="auto"/>
          <w:sz w:val="22"/>
          <w:szCs w:val="22"/>
        </w:rPr>
        <w:lastRenderedPageBreak/>
        <w:t xml:space="preserve">Ilustración </w:t>
      </w:r>
      <w:r w:rsidRPr="003A330C">
        <w:rPr>
          <w:color w:val="auto"/>
          <w:sz w:val="22"/>
          <w:szCs w:val="22"/>
        </w:rPr>
        <w:fldChar w:fldCharType="begin"/>
      </w:r>
      <w:r w:rsidRPr="003A330C">
        <w:rPr>
          <w:color w:val="auto"/>
          <w:sz w:val="22"/>
          <w:szCs w:val="22"/>
        </w:rPr>
        <w:instrText xml:space="preserve"> SEQ Ilustración \* ARABIC </w:instrText>
      </w:r>
      <w:r w:rsidRPr="003A330C">
        <w:rPr>
          <w:color w:val="auto"/>
          <w:sz w:val="22"/>
          <w:szCs w:val="22"/>
        </w:rPr>
        <w:fldChar w:fldCharType="separate"/>
      </w:r>
      <w:r w:rsidR="00B424D1">
        <w:rPr>
          <w:noProof/>
          <w:color w:val="auto"/>
          <w:sz w:val="22"/>
          <w:szCs w:val="22"/>
        </w:rPr>
        <w:t>1</w:t>
      </w:r>
      <w:r w:rsidRPr="003A330C">
        <w:rPr>
          <w:color w:val="auto"/>
          <w:sz w:val="22"/>
          <w:szCs w:val="22"/>
        </w:rPr>
        <w:fldChar w:fldCharType="end"/>
      </w:r>
      <w:r w:rsidRPr="003A330C">
        <w:rPr>
          <w:color w:val="auto"/>
          <w:sz w:val="22"/>
          <w:szCs w:val="22"/>
        </w:rPr>
        <w:t>. Estado de Red Vial Primaria</w:t>
      </w:r>
      <w:r w:rsidR="00052E10">
        <w:rPr>
          <w:color w:val="auto"/>
          <w:sz w:val="22"/>
          <w:szCs w:val="22"/>
        </w:rPr>
        <w:t xml:space="preserve"> </w:t>
      </w:r>
    </w:p>
    <w:p w14:paraId="41046A2F" w14:textId="77777777" w:rsidR="003A330C" w:rsidRDefault="007E70C0" w:rsidP="003A330C">
      <w:pPr>
        <w:keepNext/>
        <w:jc w:val="center"/>
      </w:pPr>
      <w:r w:rsidRPr="00606FA7">
        <w:rPr>
          <w:noProof/>
          <w:lang w:val="es-ES" w:eastAsia="es-ES"/>
        </w:rPr>
        <w:drawing>
          <wp:inline distT="0" distB="0" distL="0" distR="0" wp14:anchorId="0EF4A6F9" wp14:editId="59FC098D">
            <wp:extent cx="4581525" cy="2724150"/>
            <wp:effectExtent l="0" t="0" r="952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16A554E" w14:textId="77777777" w:rsidR="00366A38" w:rsidRPr="00606FA7" w:rsidRDefault="00366A38" w:rsidP="00366A38">
      <w:pPr>
        <w:ind w:firstLine="720"/>
        <w:jc w:val="both"/>
        <w:rPr>
          <w:rFonts w:ascii="Corbel" w:hAnsi="Corbel" w:cs="Arial"/>
          <w:sz w:val="18"/>
          <w:szCs w:val="14"/>
        </w:rPr>
      </w:pPr>
      <w:r w:rsidRPr="00606FA7">
        <w:rPr>
          <w:rFonts w:ascii="Corbel" w:hAnsi="Corbel" w:cs="Arial"/>
          <w:sz w:val="18"/>
          <w:szCs w:val="14"/>
        </w:rPr>
        <w:t>Fuente: Subdirección de Estudios e Innovación – Evaluación con criterio Técnico a 31 de diciembre de 2014</w:t>
      </w:r>
    </w:p>
    <w:p w14:paraId="47576F12" w14:textId="77777777" w:rsidR="00680D93" w:rsidRPr="00606FA7" w:rsidRDefault="00680D93" w:rsidP="00680D93">
      <w:pPr>
        <w:jc w:val="both"/>
      </w:pPr>
      <w:r w:rsidRPr="00606FA7">
        <w:t xml:space="preserve">La red secundaria está a cargo de los departamentos quienes tienen de acuerdo a la ley 105 de 1993 “(…) la construcción y la conservación de todos y cada uno de los componentes de su propiedad, en los términos establecidos en la presente Ley” </w:t>
      </w:r>
      <w:proofErr w:type="gramStart"/>
      <w:r w:rsidRPr="00606FA7">
        <w:t>y</w:t>
      </w:r>
      <w:proofErr w:type="gramEnd"/>
      <w:r w:rsidRPr="00606FA7">
        <w:t xml:space="preserve"> por tanto, según la misma ley deberá realizar “(…) las apropiaciones presupuestales con recursos propios y con aquellos que determine esta Ley”. </w:t>
      </w:r>
    </w:p>
    <w:p w14:paraId="004CE84C" w14:textId="77777777" w:rsidR="00987560" w:rsidRPr="00606FA7" w:rsidRDefault="00FD4687" w:rsidP="00814B80">
      <w:pPr>
        <w:jc w:val="both"/>
      </w:pPr>
      <w:r w:rsidRPr="00606FA7">
        <w:t xml:space="preserve">En cuanto a la red terciaria, el Invías tiene a cargo 27.577,45 km que le fueron transferidos del Fondo Nacional de Caminos Vecinales, mediante el decreto 2056 del 24 de julio de 2003, desde esa fecha el Instituto ha realizado inversiones en estas vías a través de varios programas como: Programa de Inversión Rural-PIR y Caminos </w:t>
      </w:r>
      <w:r w:rsidR="00972368" w:rsidRPr="00606FA7">
        <w:t xml:space="preserve">para </w:t>
      </w:r>
      <w:proofErr w:type="gramStart"/>
      <w:r w:rsidR="00972368" w:rsidRPr="00606FA7">
        <w:t xml:space="preserve">la </w:t>
      </w:r>
      <w:r w:rsidR="004A2364" w:rsidRPr="00606FA7">
        <w:t xml:space="preserve"> Prosperidad</w:t>
      </w:r>
      <w:proofErr w:type="gramEnd"/>
      <w:r w:rsidR="004A2364" w:rsidRPr="00606FA7">
        <w:t>.</w:t>
      </w:r>
      <w:r w:rsidR="008A77E1" w:rsidRPr="00606FA7">
        <w:t xml:space="preserve"> </w:t>
      </w:r>
      <w:r w:rsidR="00814B80" w:rsidRPr="00606FA7">
        <w:t>El Invías, p</w:t>
      </w:r>
      <w:r w:rsidRPr="00606FA7">
        <w:t>or expresa autorizaci</w:t>
      </w:r>
      <w:r w:rsidR="00814B80" w:rsidRPr="00606FA7">
        <w:t>ón en la Ley de Presupuesto, ha</w:t>
      </w:r>
      <w:r w:rsidRPr="00606FA7">
        <w:t xml:space="preserve"> invertido recursos no sólo en red terciaria nacional, sino en las redes terciaria</w:t>
      </w:r>
      <w:r w:rsidR="00814B80" w:rsidRPr="00606FA7">
        <w:t xml:space="preserve">s municipales y departamentales, de esta forma, </w:t>
      </w:r>
      <w:r w:rsidR="00FD3102" w:rsidRPr="00606FA7">
        <w:t>en el periodo 2010 - 2014</w:t>
      </w:r>
      <w:r w:rsidR="00814B80" w:rsidRPr="00606FA7">
        <w:t xml:space="preserve"> se suscribieron 2.856 convenios que beneficiaron 1.033 municipios</w:t>
      </w:r>
      <w:r w:rsidR="00814B80" w:rsidRPr="00606FA7">
        <w:rPr>
          <w:rStyle w:val="Refdenotaalpie"/>
        </w:rPr>
        <w:footnoteReference w:id="3"/>
      </w:r>
      <w:r w:rsidR="008A77E1" w:rsidRPr="00606FA7">
        <w:t>.</w:t>
      </w:r>
      <w:r w:rsidR="00FB149D" w:rsidRPr="00606FA7">
        <w:t xml:space="preserve"> </w:t>
      </w:r>
    </w:p>
    <w:p w14:paraId="21786E86" w14:textId="243F6F13" w:rsidR="00DB6747" w:rsidRPr="00606FA7" w:rsidRDefault="00A21613" w:rsidP="00814B80">
      <w:pPr>
        <w:jc w:val="both"/>
      </w:pPr>
      <w:r w:rsidRPr="00606FA7">
        <w:t xml:space="preserve">De otra parte, la red fluvial de Colombia tiene una longitud de 24.725 km, de los cuales </w:t>
      </w:r>
      <w:r w:rsidR="00DB6747" w:rsidRPr="00606FA7">
        <w:t>18.225 km son navegables, de estos 17.201 km están a cargo de la nación</w:t>
      </w:r>
      <w:r w:rsidR="00E505FA">
        <w:t xml:space="preserve"> (Invías)</w:t>
      </w:r>
      <w:r w:rsidR="00DB6747" w:rsidRPr="00606FA7">
        <w:t xml:space="preserve"> y 1.024 km están a cargo de </w:t>
      </w:r>
      <w:proofErr w:type="spellStart"/>
      <w:r w:rsidR="00DB6747" w:rsidRPr="00606FA7">
        <w:t>Cormagdalena</w:t>
      </w:r>
      <w:proofErr w:type="spellEnd"/>
      <w:r w:rsidR="00DB6747" w:rsidRPr="00606FA7">
        <w:t xml:space="preserve">. </w:t>
      </w:r>
      <w:r w:rsidR="0063435B" w:rsidRPr="00606FA7">
        <w:t>La distribución de la red fluvial se encuentra en cuatro (4) cuencas como se presenta en la siguiente tabla:</w:t>
      </w:r>
    </w:p>
    <w:p w14:paraId="2434C607" w14:textId="50A2DFA9" w:rsidR="00F9343F" w:rsidRPr="00F9343F" w:rsidRDefault="00F9343F" w:rsidP="00F9343F">
      <w:pPr>
        <w:pStyle w:val="Descripcin"/>
        <w:keepNext/>
        <w:rPr>
          <w:color w:val="auto"/>
          <w:sz w:val="22"/>
          <w:szCs w:val="22"/>
        </w:rPr>
      </w:pPr>
      <w:r w:rsidRPr="00F9343F">
        <w:rPr>
          <w:color w:val="auto"/>
          <w:sz w:val="22"/>
          <w:szCs w:val="22"/>
        </w:rPr>
        <w:lastRenderedPageBreak/>
        <w:t xml:space="preserve">Tabla </w:t>
      </w:r>
      <w:r w:rsidRPr="00F9343F">
        <w:rPr>
          <w:color w:val="auto"/>
          <w:sz w:val="22"/>
          <w:szCs w:val="22"/>
        </w:rPr>
        <w:fldChar w:fldCharType="begin"/>
      </w:r>
      <w:r w:rsidRPr="00F9343F">
        <w:rPr>
          <w:color w:val="auto"/>
          <w:sz w:val="22"/>
          <w:szCs w:val="22"/>
        </w:rPr>
        <w:instrText xml:space="preserve"> SEQ Tabla \* ARABIC </w:instrText>
      </w:r>
      <w:r w:rsidRPr="00F9343F">
        <w:rPr>
          <w:color w:val="auto"/>
          <w:sz w:val="22"/>
          <w:szCs w:val="22"/>
        </w:rPr>
        <w:fldChar w:fldCharType="separate"/>
      </w:r>
      <w:r w:rsidR="00B424D1">
        <w:rPr>
          <w:noProof/>
          <w:color w:val="auto"/>
          <w:sz w:val="22"/>
          <w:szCs w:val="22"/>
        </w:rPr>
        <w:t>1</w:t>
      </w:r>
      <w:r w:rsidRPr="00F9343F">
        <w:rPr>
          <w:color w:val="auto"/>
          <w:sz w:val="22"/>
          <w:szCs w:val="22"/>
        </w:rPr>
        <w:fldChar w:fldCharType="end"/>
      </w:r>
      <w:r w:rsidRPr="00F9343F">
        <w:rPr>
          <w:color w:val="auto"/>
          <w:sz w:val="22"/>
          <w:szCs w:val="22"/>
        </w:rPr>
        <w:t>. Longitud Red Fluvial</w:t>
      </w:r>
      <w:r w:rsidR="00CA7749">
        <w:rPr>
          <w:color w:val="auto"/>
          <w:sz w:val="22"/>
          <w:szCs w:val="22"/>
        </w:rPr>
        <w:t xml:space="preserve"> País</w:t>
      </w:r>
    </w:p>
    <w:tbl>
      <w:tblPr>
        <w:tblW w:w="5000" w:type="pct"/>
        <w:tblCellMar>
          <w:left w:w="70" w:type="dxa"/>
          <w:right w:w="70" w:type="dxa"/>
        </w:tblCellMar>
        <w:tblLook w:val="04A0" w:firstRow="1" w:lastRow="0" w:firstColumn="1" w:lastColumn="0" w:noHBand="0" w:noVBand="1"/>
      </w:tblPr>
      <w:tblGrid>
        <w:gridCol w:w="2465"/>
        <w:gridCol w:w="1209"/>
        <w:gridCol w:w="1091"/>
        <w:gridCol w:w="1209"/>
        <w:gridCol w:w="973"/>
        <w:gridCol w:w="1270"/>
        <w:gridCol w:w="1123"/>
      </w:tblGrid>
      <w:tr w:rsidR="009C5091" w:rsidRPr="00606FA7" w14:paraId="2F985810" w14:textId="77777777" w:rsidTr="006629FA">
        <w:trPr>
          <w:trHeight w:val="270"/>
          <w:tblHeader/>
        </w:trPr>
        <w:tc>
          <w:tcPr>
            <w:tcW w:w="1320" w:type="pct"/>
            <w:vMerge w:val="restart"/>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179DB703"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PRINCIPALES RIOS</w:t>
            </w:r>
          </w:p>
        </w:tc>
        <w:tc>
          <w:tcPr>
            <w:tcW w:w="2399" w:type="pct"/>
            <w:gridSpan w:val="4"/>
            <w:tcBorders>
              <w:top w:val="single" w:sz="8" w:space="0" w:color="2F75B5"/>
              <w:left w:val="nil"/>
              <w:bottom w:val="single" w:sz="8" w:space="0" w:color="2F75B5"/>
              <w:right w:val="single" w:sz="8" w:space="0" w:color="2F75B5"/>
            </w:tcBorders>
            <w:shd w:val="clear" w:color="000000" w:fill="D9D9D9"/>
            <w:vAlign w:val="center"/>
            <w:hideMark/>
          </w:tcPr>
          <w:p w14:paraId="1882B7F9"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LONGITUD NAVEGABLE</w:t>
            </w:r>
          </w:p>
        </w:tc>
        <w:tc>
          <w:tcPr>
            <w:tcW w:w="680" w:type="pct"/>
            <w:vMerge w:val="restart"/>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69D882AD"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LONGITUD NO NAVEGABLE</w:t>
            </w:r>
          </w:p>
        </w:tc>
        <w:tc>
          <w:tcPr>
            <w:tcW w:w="601" w:type="pct"/>
            <w:vMerge w:val="restart"/>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321A2208"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proofErr w:type="gramStart"/>
            <w:r w:rsidRPr="00606FA7">
              <w:rPr>
                <w:rFonts w:ascii="Corbel" w:eastAsia="Times New Roman" w:hAnsi="Corbel" w:cs="Times New Roman"/>
                <w:b/>
                <w:bCs/>
                <w:color w:val="000000"/>
                <w:sz w:val="20"/>
                <w:szCs w:val="20"/>
                <w:lang w:eastAsia="es-CO"/>
              </w:rPr>
              <w:t>TOTAL</w:t>
            </w:r>
            <w:proofErr w:type="gramEnd"/>
            <w:r w:rsidRPr="00606FA7">
              <w:rPr>
                <w:rFonts w:ascii="Corbel" w:eastAsia="Times New Roman" w:hAnsi="Corbel" w:cs="Times New Roman"/>
                <w:b/>
                <w:bCs/>
                <w:color w:val="000000"/>
                <w:sz w:val="20"/>
                <w:szCs w:val="20"/>
                <w:lang w:eastAsia="es-CO"/>
              </w:rPr>
              <w:t xml:space="preserve"> LONGITUD</w:t>
            </w:r>
          </w:p>
        </w:tc>
      </w:tr>
      <w:tr w:rsidR="009C5091" w:rsidRPr="00606FA7" w14:paraId="18B6292E" w14:textId="77777777" w:rsidTr="006629FA">
        <w:trPr>
          <w:trHeight w:val="270"/>
          <w:tblHeader/>
        </w:trPr>
        <w:tc>
          <w:tcPr>
            <w:tcW w:w="1320" w:type="pct"/>
            <w:vMerge/>
            <w:tcBorders>
              <w:top w:val="single" w:sz="8" w:space="0" w:color="2F75B5"/>
              <w:left w:val="single" w:sz="8" w:space="0" w:color="2F75B5"/>
              <w:bottom w:val="single" w:sz="8" w:space="0" w:color="2F75B5"/>
              <w:right w:val="single" w:sz="8" w:space="0" w:color="2F75B5"/>
            </w:tcBorders>
            <w:vAlign w:val="center"/>
            <w:hideMark/>
          </w:tcPr>
          <w:p w14:paraId="02771869"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c>
          <w:tcPr>
            <w:tcW w:w="1231" w:type="pct"/>
            <w:gridSpan w:val="2"/>
            <w:tcBorders>
              <w:top w:val="single" w:sz="8" w:space="0" w:color="2F75B5"/>
              <w:left w:val="nil"/>
              <w:bottom w:val="single" w:sz="8" w:space="0" w:color="2F75B5"/>
              <w:right w:val="single" w:sz="8" w:space="0" w:color="2F75B5"/>
            </w:tcBorders>
            <w:shd w:val="clear" w:color="000000" w:fill="D9D9D9"/>
            <w:vAlign w:val="center"/>
            <w:hideMark/>
          </w:tcPr>
          <w:p w14:paraId="2DF02945"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MAYOR</w:t>
            </w:r>
          </w:p>
        </w:tc>
        <w:tc>
          <w:tcPr>
            <w:tcW w:w="647" w:type="pct"/>
            <w:tcBorders>
              <w:top w:val="nil"/>
              <w:left w:val="nil"/>
              <w:bottom w:val="single" w:sz="8" w:space="0" w:color="2F75B5"/>
              <w:right w:val="single" w:sz="8" w:space="0" w:color="2F75B5"/>
            </w:tcBorders>
            <w:shd w:val="clear" w:color="000000" w:fill="D9D9D9"/>
            <w:vAlign w:val="center"/>
            <w:hideMark/>
          </w:tcPr>
          <w:p w14:paraId="716C0D97"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MENOR</w:t>
            </w:r>
          </w:p>
        </w:tc>
        <w:tc>
          <w:tcPr>
            <w:tcW w:w="521" w:type="pct"/>
            <w:vMerge w:val="restart"/>
            <w:tcBorders>
              <w:top w:val="nil"/>
              <w:left w:val="single" w:sz="8" w:space="0" w:color="2F75B5"/>
              <w:bottom w:val="single" w:sz="8" w:space="0" w:color="2F75B5"/>
              <w:right w:val="single" w:sz="8" w:space="0" w:color="2F75B5"/>
            </w:tcBorders>
            <w:shd w:val="clear" w:color="000000" w:fill="D9D9D9"/>
            <w:vAlign w:val="center"/>
            <w:hideMark/>
          </w:tcPr>
          <w:p w14:paraId="59523C4F"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TOTAL</w:t>
            </w:r>
          </w:p>
        </w:tc>
        <w:tc>
          <w:tcPr>
            <w:tcW w:w="680" w:type="pct"/>
            <w:vMerge/>
            <w:tcBorders>
              <w:top w:val="single" w:sz="8" w:space="0" w:color="2F75B5"/>
              <w:left w:val="single" w:sz="8" w:space="0" w:color="2F75B5"/>
              <w:bottom w:val="single" w:sz="8" w:space="0" w:color="2F75B5"/>
              <w:right w:val="single" w:sz="8" w:space="0" w:color="2F75B5"/>
            </w:tcBorders>
            <w:vAlign w:val="center"/>
            <w:hideMark/>
          </w:tcPr>
          <w:p w14:paraId="42E0969D"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c>
          <w:tcPr>
            <w:tcW w:w="601" w:type="pct"/>
            <w:vMerge/>
            <w:tcBorders>
              <w:top w:val="single" w:sz="8" w:space="0" w:color="2F75B5"/>
              <w:left w:val="single" w:sz="8" w:space="0" w:color="2F75B5"/>
              <w:bottom w:val="single" w:sz="8" w:space="0" w:color="2F75B5"/>
              <w:right w:val="single" w:sz="8" w:space="0" w:color="2F75B5"/>
            </w:tcBorders>
            <w:vAlign w:val="center"/>
            <w:hideMark/>
          </w:tcPr>
          <w:p w14:paraId="3CFEDECD"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r>
      <w:tr w:rsidR="009C5091" w:rsidRPr="00606FA7" w14:paraId="42AA5B93" w14:textId="77777777" w:rsidTr="00771564">
        <w:trPr>
          <w:trHeight w:val="60"/>
          <w:tblHeader/>
        </w:trPr>
        <w:tc>
          <w:tcPr>
            <w:tcW w:w="1320" w:type="pct"/>
            <w:vMerge/>
            <w:tcBorders>
              <w:top w:val="single" w:sz="8" w:space="0" w:color="2F75B5"/>
              <w:left w:val="single" w:sz="8" w:space="0" w:color="2F75B5"/>
              <w:bottom w:val="single" w:sz="8" w:space="0" w:color="2F75B5"/>
              <w:right w:val="single" w:sz="8" w:space="0" w:color="2F75B5"/>
            </w:tcBorders>
            <w:vAlign w:val="center"/>
            <w:hideMark/>
          </w:tcPr>
          <w:p w14:paraId="1F5680DC"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c>
          <w:tcPr>
            <w:tcW w:w="647" w:type="pct"/>
            <w:tcBorders>
              <w:top w:val="nil"/>
              <w:left w:val="nil"/>
              <w:bottom w:val="single" w:sz="8" w:space="0" w:color="2F75B5"/>
              <w:right w:val="single" w:sz="8" w:space="0" w:color="2F75B5"/>
            </w:tcBorders>
            <w:shd w:val="clear" w:color="000000" w:fill="D9D9D9"/>
            <w:vAlign w:val="center"/>
            <w:hideMark/>
          </w:tcPr>
          <w:p w14:paraId="549A45C5"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Permanente</w:t>
            </w:r>
          </w:p>
        </w:tc>
        <w:tc>
          <w:tcPr>
            <w:tcW w:w="584" w:type="pct"/>
            <w:tcBorders>
              <w:top w:val="nil"/>
              <w:left w:val="nil"/>
              <w:bottom w:val="single" w:sz="8" w:space="0" w:color="2F75B5"/>
              <w:right w:val="single" w:sz="8" w:space="0" w:color="2F75B5"/>
            </w:tcBorders>
            <w:shd w:val="clear" w:color="000000" w:fill="D9D9D9"/>
            <w:vAlign w:val="center"/>
            <w:hideMark/>
          </w:tcPr>
          <w:p w14:paraId="3D738C34"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Transitorio</w:t>
            </w:r>
          </w:p>
        </w:tc>
        <w:tc>
          <w:tcPr>
            <w:tcW w:w="647" w:type="pct"/>
            <w:tcBorders>
              <w:top w:val="nil"/>
              <w:left w:val="nil"/>
              <w:bottom w:val="single" w:sz="8" w:space="0" w:color="2F75B5"/>
              <w:right w:val="single" w:sz="8" w:space="0" w:color="2F75B5"/>
            </w:tcBorders>
            <w:shd w:val="clear" w:color="000000" w:fill="D9D9D9"/>
            <w:vAlign w:val="center"/>
            <w:hideMark/>
          </w:tcPr>
          <w:p w14:paraId="14D6877A"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Permanente</w:t>
            </w:r>
          </w:p>
        </w:tc>
        <w:tc>
          <w:tcPr>
            <w:tcW w:w="521" w:type="pct"/>
            <w:vMerge/>
            <w:tcBorders>
              <w:top w:val="nil"/>
              <w:left w:val="single" w:sz="8" w:space="0" w:color="2F75B5"/>
              <w:bottom w:val="single" w:sz="8" w:space="0" w:color="2F75B5"/>
              <w:right w:val="single" w:sz="8" w:space="0" w:color="2F75B5"/>
            </w:tcBorders>
            <w:vAlign w:val="center"/>
            <w:hideMark/>
          </w:tcPr>
          <w:p w14:paraId="05180BF8"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c>
          <w:tcPr>
            <w:tcW w:w="680" w:type="pct"/>
            <w:vMerge/>
            <w:tcBorders>
              <w:top w:val="single" w:sz="8" w:space="0" w:color="2F75B5"/>
              <w:left w:val="single" w:sz="8" w:space="0" w:color="2F75B5"/>
              <w:bottom w:val="single" w:sz="8" w:space="0" w:color="2F75B5"/>
              <w:right w:val="single" w:sz="8" w:space="0" w:color="2F75B5"/>
            </w:tcBorders>
            <w:vAlign w:val="center"/>
            <w:hideMark/>
          </w:tcPr>
          <w:p w14:paraId="068FE8DD"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c>
          <w:tcPr>
            <w:tcW w:w="601" w:type="pct"/>
            <w:vMerge/>
            <w:tcBorders>
              <w:top w:val="single" w:sz="8" w:space="0" w:color="2F75B5"/>
              <w:left w:val="single" w:sz="8" w:space="0" w:color="2F75B5"/>
              <w:bottom w:val="single" w:sz="8" w:space="0" w:color="2F75B5"/>
              <w:right w:val="single" w:sz="8" w:space="0" w:color="2F75B5"/>
            </w:tcBorders>
            <w:vAlign w:val="center"/>
            <w:hideMark/>
          </w:tcPr>
          <w:p w14:paraId="59E50980"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
        </w:tc>
      </w:tr>
      <w:tr w:rsidR="009C5091" w:rsidRPr="00606FA7" w14:paraId="7F2B17D1"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000000" w:fill="D9D9D9"/>
            <w:vAlign w:val="center"/>
            <w:hideMark/>
          </w:tcPr>
          <w:p w14:paraId="1C87FBB5" w14:textId="3094F14A"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Cuenca del Magdalena</w:t>
            </w:r>
            <w:r w:rsidR="00E505FA">
              <w:rPr>
                <w:rStyle w:val="Refdenotaalpie"/>
                <w:rFonts w:ascii="Corbel" w:eastAsia="Times New Roman" w:hAnsi="Corbel" w:cs="Times New Roman"/>
                <w:b/>
                <w:bCs/>
                <w:color w:val="000000"/>
                <w:sz w:val="20"/>
                <w:szCs w:val="20"/>
                <w:lang w:eastAsia="es-CO"/>
              </w:rPr>
              <w:footnoteReference w:id="4"/>
            </w:r>
          </w:p>
        </w:tc>
        <w:tc>
          <w:tcPr>
            <w:tcW w:w="647" w:type="pct"/>
            <w:tcBorders>
              <w:top w:val="nil"/>
              <w:left w:val="nil"/>
              <w:bottom w:val="single" w:sz="8" w:space="0" w:color="2F75B5"/>
              <w:right w:val="single" w:sz="8" w:space="0" w:color="2F75B5"/>
            </w:tcBorders>
            <w:shd w:val="clear" w:color="000000" w:fill="D9D9D9"/>
            <w:vAlign w:val="center"/>
            <w:hideMark/>
          </w:tcPr>
          <w:p w14:paraId="27D01869"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1.188</w:t>
            </w:r>
          </w:p>
        </w:tc>
        <w:tc>
          <w:tcPr>
            <w:tcW w:w="584" w:type="pct"/>
            <w:tcBorders>
              <w:top w:val="nil"/>
              <w:left w:val="nil"/>
              <w:bottom w:val="single" w:sz="8" w:space="0" w:color="2F75B5"/>
              <w:right w:val="single" w:sz="8" w:space="0" w:color="2F75B5"/>
            </w:tcBorders>
            <w:shd w:val="clear" w:color="000000" w:fill="D9D9D9"/>
            <w:vAlign w:val="center"/>
            <w:hideMark/>
          </w:tcPr>
          <w:p w14:paraId="75453CD2"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277</w:t>
            </w:r>
          </w:p>
        </w:tc>
        <w:tc>
          <w:tcPr>
            <w:tcW w:w="647" w:type="pct"/>
            <w:tcBorders>
              <w:top w:val="nil"/>
              <w:left w:val="nil"/>
              <w:bottom w:val="single" w:sz="8" w:space="0" w:color="2F75B5"/>
              <w:right w:val="single" w:sz="8" w:space="0" w:color="2F75B5"/>
            </w:tcBorders>
            <w:shd w:val="clear" w:color="000000" w:fill="D9D9D9"/>
            <w:vAlign w:val="center"/>
            <w:hideMark/>
          </w:tcPr>
          <w:p w14:paraId="7C3B4BD5"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1.305</w:t>
            </w:r>
          </w:p>
        </w:tc>
        <w:tc>
          <w:tcPr>
            <w:tcW w:w="521" w:type="pct"/>
            <w:tcBorders>
              <w:top w:val="nil"/>
              <w:left w:val="nil"/>
              <w:bottom w:val="single" w:sz="8" w:space="0" w:color="2F75B5"/>
              <w:right w:val="single" w:sz="8" w:space="0" w:color="2F75B5"/>
            </w:tcBorders>
            <w:shd w:val="clear" w:color="000000" w:fill="D9D9D9"/>
            <w:vAlign w:val="center"/>
            <w:hideMark/>
          </w:tcPr>
          <w:p w14:paraId="09D91ADA"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2.770</w:t>
            </w:r>
          </w:p>
        </w:tc>
        <w:tc>
          <w:tcPr>
            <w:tcW w:w="680" w:type="pct"/>
            <w:tcBorders>
              <w:top w:val="nil"/>
              <w:left w:val="nil"/>
              <w:bottom w:val="single" w:sz="8" w:space="0" w:color="2F75B5"/>
              <w:right w:val="single" w:sz="8" w:space="0" w:color="2F75B5"/>
            </w:tcBorders>
            <w:shd w:val="clear" w:color="000000" w:fill="D9D9D9"/>
            <w:vAlign w:val="center"/>
            <w:hideMark/>
          </w:tcPr>
          <w:p w14:paraId="68E7C308"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1.488</w:t>
            </w:r>
          </w:p>
        </w:tc>
        <w:tc>
          <w:tcPr>
            <w:tcW w:w="601" w:type="pct"/>
            <w:tcBorders>
              <w:top w:val="nil"/>
              <w:left w:val="nil"/>
              <w:bottom w:val="single" w:sz="8" w:space="0" w:color="2F75B5"/>
              <w:right w:val="single" w:sz="8" w:space="0" w:color="2F75B5"/>
            </w:tcBorders>
            <w:shd w:val="clear" w:color="000000" w:fill="D9D9D9"/>
            <w:vAlign w:val="center"/>
            <w:hideMark/>
          </w:tcPr>
          <w:p w14:paraId="1E31FFB2"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4.258</w:t>
            </w:r>
          </w:p>
        </w:tc>
      </w:tr>
      <w:tr w:rsidR="009C5091" w:rsidRPr="00606FA7" w14:paraId="60935E93"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33DAA0F"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Magdalena</w:t>
            </w:r>
          </w:p>
        </w:tc>
        <w:tc>
          <w:tcPr>
            <w:tcW w:w="647" w:type="pct"/>
            <w:tcBorders>
              <w:top w:val="nil"/>
              <w:left w:val="nil"/>
              <w:bottom w:val="single" w:sz="8" w:space="0" w:color="2F75B5"/>
              <w:right w:val="single" w:sz="8" w:space="0" w:color="2F75B5"/>
            </w:tcBorders>
            <w:shd w:val="clear" w:color="auto" w:fill="auto"/>
            <w:vAlign w:val="center"/>
            <w:hideMark/>
          </w:tcPr>
          <w:p w14:paraId="5FB1C21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631</w:t>
            </w:r>
          </w:p>
        </w:tc>
        <w:tc>
          <w:tcPr>
            <w:tcW w:w="584" w:type="pct"/>
            <w:tcBorders>
              <w:top w:val="nil"/>
              <w:left w:val="nil"/>
              <w:bottom w:val="single" w:sz="8" w:space="0" w:color="2F75B5"/>
              <w:right w:val="single" w:sz="8" w:space="0" w:color="2F75B5"/>
            </w:tcBorders>
            <w:shd w:val="clear" w:color="auto" w:fill="auto"/>
            <w:vAlign w:val="center"/>
            <w:hideMark/>
          </w:tcPr>
          <w:p w14:paraId="4170A30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256</w:t>
            </w:r>
          </w:p>
        </w:tc>
        <w:tc>
          <w:tcPr>
            <w:tcW w:w="647" w:type="pct"/>
            <w:tcBorders>
              <w:top w:val="nil"/>
              <w:left w:val="nil"/>
              <w:bottom w:val="single" w:sz="8" w:space="0" w:color="2F75B5"/>
              <w:right w:val="single" w:sz="8" w:space="0" w:color="2F75B5"/>
            </w:tcBorders>
            <w:shd w:val="clear" w:color="auto" w:fill="auto"/>
            <w:vAlign w:val="center"/>
            <w:hideMark/>
          </w:tcPr>
          <w:p w14:paraId="192A60B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205</w:t>
            </w:r>
          </w:p>
        </w:tc>
        <w:tc>
          <w:tcPr>
            <w:tcW w:w="521" w:type="pct"/>
            <w:tcBorders>
              <w:top w:val="nil"/>
              <w:left w:val="nil"/>
              <w:bottom w:val="single" w:sz="8" w:space="0" w:color="2F75B5"/>
              <w:right w:val="single" w:sz="8" w:space="0" w:color="2F75B5"/>
            </w:tcBorders>
            <w:shd w:val="clear" w:color="auto" w:fill="auto"/>
            <w:vAlign w:val="center"/>
            <w:hideMark/>
          </w:tcPr>
          <w:p w14:paraId="09CD0FE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1.092</w:t>
            </w:r>
          </w:p>
        </w:tc>
        <w:tc>
          <w:tcPr>
            <w:tcW w:w="680" w:type="pct"/>
            <w:tcBorders>
              <w:top w:val="nil"/>
              <w:left w:val="nil"/>
              <w:bottom w:val="single" w:sz="8" w:space="0" w:color="2F75B5"/>
              <w:right w:val="single" w:sz="8" w:space="0" w:color="2F75B5"/>
            </w:tcBorders>
            <w:shd w:val="clear" w:color="auto" w:fill="auto"/>
            <w:vAlign w:val="center"/>
            <w:hideMark/>
          </w:tcPr>
          <w:p w14:paraId="1AE8702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458</w:t>
            </w:r>
          </w:p>
        </w:tc>
        <w:tc>
          <w:tcPr>
            <w:tcW w:w="601" w:type="pct"/>
            <w:tcBorders>
              <w:top w:val="nil"/>
              <w:left w:val="nil"/>
              <w:bottom w:val="single" w:sz="8" w:space="0" w:color="2F75B5"/>
              <w:right w:val="single" w:sz="8" w:space="0" w:color="2F75B5"/>
            </w:tcBorders>
            <w:shd w:val="clear" w:color="auto" w:fill="auto"/>
            <w:vAlign w:val="center"/>
            <w:hideMark/>
          </w:tcPr>
          <w:p w14:paraId="62227FF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1.550</w:t>
            </w:r>
          </w:p>
        </w:tc>
      </w:tr>
      <w:tr w:rsidR="009C5091" w:rsidRPr="00606FA7" w14:paraId="2BD27936"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10A00A51"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Canal del Dique</w:t>
            </w:r>
          </w:p>
        </w:tc>
        <w:tc>
          <w:tcPr>
            <w:tcW w:w="647" w:type="pct"/>
            <w:tcBorders>
              <w:top w:val="nil"/>
              <w:left w:val="nil"/>
              <w:bottom w:val="single" w:sz="8" w:space="0" w:color="2F75B5"/>
              <w:right w:val="single" w:sz="8" w:space="0" w:color="2F75B5"/>
            </w:tcBorders>
            <w:shd w:val="clear" w:color="auto" w:fill="auto"/>
            <w:vAlign w:val="center"/>
            <w:hideMark/>
          </w:tcPr>
          <w:p w14:paraId="66B881E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114</w:t>
            </w:r>
          </w:p>
        </w:tc>
        <w:tc>
          <w:tcPr>
            <w:tcW w:w="584" w:type="pct"/>
            <w:tcBorders>
              <w:top w:val="nil"/>
              <w:left w:val="nil"/>
              <w:bottom w:val="single" w:sz="8" w:space="0" w:color="2F75B5"/>
              <w:right w:val="single" w:sz="8" w:space="0" w:color="2F75B5"/>
            </w:tcBorders>
            <w:shd w:val="clear" w:color="auto" w:fill="auto"/>
            <w:vAlign w:val="center"/>
            <w:hideMark/>
          </w:tcPr>
          <w:p w14:paraId="4F5BF81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1648A82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7C66A87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114</w:t>
            </w:r>
          </w:p>
        </w:tc>
        <w:tc>
          <w:tcPr>
            <w:tcW w:w="680" w:type="pct"/>
            <w:tcBorders>
              <w:top w:val="nil"/>
              <w:left w:val="nil"/>
              <w:bottom w:val="single" w:sz="8" w:space="0" w:color="2F75B5"/>
              <w:right w:val="single" w:sz="8" w:space="0" w:color="2F75B5"/>
            </w:tcBorders>
            <w:shd w:val="clear" w:color="auto" w:fill="auto"/>
            <w:vAlign w:val="center"/>
            <w:hideMark/>
          </w:tcPr>
          <w:p w14:paraId="0958E89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01" w:type="pct"/>
            <w:tcBorders>
              <w:top w:val="nil"/>
              <w:left w:val="nil"/>
              <w:bottom w:val="single" w:sz="8" w:space="0" w:color="2F75B5"/>
              <w:right w:val="single" w:sz="8" w:space="0" w:color="2F75B5"/>
            </w:tcBorders>
            <w:shd w:val="clear" w:color="auto" w:fill="auto"/>
            <w:vAlign w:val="center"/>
            <w:hideMark/>
          </w:tcPr>
          <w:p w14:paraId="32DEE3B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114</w:t>
            </w:r>
          </w:p>
        </w:tc>
      </w:tr>
      <w:tr w:rsidR="009C5091" w:rsidRPr="00606FA7" w14:paraId="49680B34"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4480DA05"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Cauca</w:t>
            </w:r>
          </w:p>
        </w:tc>
        <w:tc>
          <w:tcPr>
            <w:tcW w:w="647" w:type="pct"/>
            <w:tcBorders>
              <w:top w:val="nil"/>
              <w:left w:val="nil"/>
              <w:bottom w:val="single" w:sz="8" w:space="0" w:color="2F75B5"/>
              <w:right w:val="single" w:sz="8" w:space="0" w:color="2F75B5"/>
            </w:tcBorders>
            <w:shd w:val="clear" w:color="auto" w:fill="auto"/>
            <w:vAlign w:val="center"/>
            <w:hideMark/>
          </w:tcPr>
          <w:p w14:paraId="1E38BDA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184</w:t>
            </w:r>
          </w:p>
        </w:tc>
        <w:tc>
          <w:tcPr>
            <w:tcW w:w="584" w:type="pct"/>
            <w:tcBorders>
              <w:top w:val="nil"/>
              <w:left w:val="nil"/>
              <w:bottom w:val="single" w:sz="8" w:space="0" w:color="2F75B5"/>
              <w:right w:val="single" w:sz="8" w:space="0" w:color="2F75B5"/>
            </w:tcBorders>
            <w:shd w:val="clear" w:color="auto" w:fill="auto"/>
            <w:vAlign w:val="center"/>
            <w:hideMark/>
          </w:tcPr>
          <w:p w14:paraId="01D035E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2BB0223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450</w:t>
            </w:r>
          </w:p>
        </w:tc>
        <w:tc>
          <w:tcPr>
            <w:tcW w:w="521" w:type="pct"/>
            <w:tcBorders>
              <w:top w:val="nil"/>
              <w:left w:val="nil"/>
              <w:bottom w:val="single" w:sz="8" w:space="0" w:color="2F75B5"/>
              <w:right w:val="single" w:sz="8" w:space="0" w:color="2F75B5"/>
            </w:tcBorders>
            <w:shd w:val="clear" w:color="auto" w:fill="auto"/>
            <w:vAlign w:val="center"/>
            <w:hideMark/>
          </w:tcPr>
          <w:p w14:paraId="1F1DDFF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634</w:t>
            </w:r>
          </w:p>
        </w:tc>
        <w:tc>
          <w:tcPr>
            <w:tcW w:w="680" w:type="pct"/>
            <w:tcBorders>
              <w:top w:val="nil"/>
              <w:left w:val="nil"/>
              <w:bottom w:val="single" w:sz="8" w:space="0" w:color="2F75B5"/>
              <w:right w:val="single" w:sz="8" w:space="0" w:color="2F75B5"/>
            </w:tcBorders>
            <w:shd w:val="clear" w:color="auto" w:fill="auto"/>
            <w:vAlign w:val="center"/>
            <w:hideMark/>
          </w:tcPr>
          <w:p w14:paraId="5825EFD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390</w:t>
            </w:r>
          </w:p>
        </w:tc>
        <w:tc>
          <w:tcPr>
            <w:tcW w:w="601" w:type="pct"/>
            <w:tcBorders>
              <w:top w:val="nil"/>
              <w:left w:val="nil"/>
              <w:bottom w:val="single" w:sz="8" w:space="0" w:color="2F75B5"/>
              <w:right w:val="single" w:sz="8" w:space="0" w:color="2F75B5"/>
            </w:tcBorders>
            <w:shd w:val="clear" w:color="auto" w:fill="auto"/>
            <w:vAlign w:val="center"/>
            <w:hideMark/>
          </w:tcPr>
          <w:p w14:paraId="426F785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1.024</w:t>
            </w:r>
          </w:p>
        </w:tc>
      </w:tr>
      <w:tr w:rsidR="009C5091" w:rsidRPr="00606FA7" w14:paraId="69F1EA1F"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78297D1"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proofErr w:type="spellStart"/>
            <w:r w:rsidRPr="00606FA7">
              <w:rPr>
                <w:rFonts w:ascii="Corbel" w:eastAsia="Times New Roman" w:hAnsi="Corbel" w:cs="Times New Roman"/>
                <w:color w:val="000000"/>
                <w:sz w:val="20"/>
                <w:szCs w:val="20"/>
                <w:lang w:eastAsia="es-CO"/>
              </w:rPr>
              <w:t>Nechí</w:t>
            </w:r>
            <w:proofErr w:type="spellEnd"/>
          </w:p>
        </w:tc>
        <w:tc>
          <w:tcPr>
            <w:tcW w:w="647" w:type="pct"/>
            <w:tcBorders>
              <w:top w:val="nil"/>
              <w:left w:val="nil"/>
              <w:bottom w:val="single" w:sz="8" w:space="0" w:color="2F75B5"/>
              <w:right w:val="single" w:sz="8" w:space="0" w:color="2F75B5"/>
            </w:tcBorders>
            <w:shd w:val="clear" w:color="auto" w:fill="auto"/>
            <w:vAlign w:val="center"/>
            <w:hideMark/>
          </w:tcPr>
          <w:p w14:paraId="2807032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69</w:t>
            </w:r>
          </w:p>
        </w:tc>
        <w:tc>
          <w:tcPr>
            <w:tcW w:w="584" w:type="pct"/>
            <w:tcBorders>
              <w:top w:val="nil"/>
              <w:left w:val="nil"/>
              <w:bottom w:val="single" w:sz="8" w:space="0" w:color="2F75B5"/>
              <w:right w:val="single" w:sz="8" w:space="0" w:color="2F75B5"/>
            </w:tcBorders>
            <w:shd w:val="clear" w:color="auto" w:fill="auto"/>
            <w:vAlign w:val="center"/>
            <w:hideMark/>
          </w:tcPr>
          <w:p w14:paraId="3011651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21</w:t>
            </w:r>
          </w:p>
        </w:tc>
        <w:tc>
          <w:tcPr>
            <w:tcW w:w="647" w:type="pct"/>
            <w:tcBorders>
              <w:top w:val="nil"/>
              <w:left w:val="nil"/>
              <w:bottom w:val="single" w:sz="8" w:space="0" w:color="2F75B5"/>
              <w:right w:val="single" w:sz="8" w:space="0" w:color="2F75B5"/>
            </w:tcBorders>
            <w:shd w:val="clear" w:color="auto" w:fill="auto"/>
            <w:vAlign w:val="center"/>
            <w:hideMark/>
          </w:tcPr>
          <w:p w14:paraId="265FB60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45</w:t>
            </w:r>
          </w:p>
        </w:tc>
        <w:tc>
          <w:tcPr>
            <w:tcW w:w="521" w:type="pct"/>
            <w:tcBorders>
              <w:top w:val="nil"/>
              <w:left w:val="nil"/>
              <w:bottom w:val="single" w:sz="8" w:space="0" w:color="2F75B5"/>
              <w:right w:val="single" w:sz="8" w:space="0" w:color="2F75B5"/>
            </w:tcBorders>
            <w:shd w:val="clear" w:color="auto" w:fill="auto"/>
            <w:vAlign w:val="center"/>
            <w:hideMark/>
          </w:tcPr>
          <w:p w14:paraId="40D673B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135</w:t>
            </w:r>
          </w:p>
        </w:tc>
        <w:tc>
          <w:tcPr>
            <w:tcW w:w="680" w:type="pct"/>
            <w:tcBorders>
              <w:top w:val="nil"/>
              <w:left w:val="nil"/>
              <w:bottom w:val="single" w:sz="8" w:space="0" w:color="2F75B5"/>
              <w:right w:val="single" w:sz="8" w:space="0" w:color="2F75B5"/>
            </w:tcBorders>
            <w:shd w:val="clear" w:color="auto" w:fill="auto"/>
            <w:vAlign w:val="center"/>
            <w:hideMark/>
          </w:tcPr>
          <w:p w14:paraId="7E214F0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100</w:t>
            </w:r>
          </w:p>
        </w:tc>
        <w:tc>
          <w:tcPr>
            <w:tcW w:w="601" w:type="pct"/>
            <w:tcBorders>
              <w:top w:val="nil"/>
              <w:left w:val="nil"/>
              <w:bottom w:val="single" w:sz="8" w:space="0" w:color="2F75B5"/>
              <w:right w:val="single" w:sz="8" w:space="0" w:color="2F75B5"/>
            </w:tcBorders>
            <w:shd w:val="clear" w:color="auto" w:fill="auto"/>
            <w:vAlign w:val="center"/>
            <w:hideMark/>
          </w:tcPr>
          <w:p w14:paraId="5EE09CF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235</w:t>
            </w:r>
          </w:p>
        </w:tc>
      </w:tr>
      <w:tr w:rsidR="009C5091" w:rsidRPr="00606FA7" w14:paraId="2752FEEC"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0AF8AEC"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Cesar</w:t>
            </w:r>
          </w:p>
        </w:tc>
        <w:tc>
          <w:tcPr>
            <w:tcW w:w="647" w:type="pct"/>
            <w:tcBorders>
              <w:top w:val="nil"/>
              <w:left w:val="nil"/>
              <w:bottom w:val="single" w:sz="8" w:space="0" w:color="2F75B5"/>
              <w:right w:val="single" w:sz="8" w:space="0" w:color="2F75B5"/>
            </w:tcBorders>
            <w:shd w:val="clear" w:color="auto" w:fill="auto"/>
            <w:vAlign w:val="center"/>
            <w:hideMark/>
          </w:tcPr>
          <w:p w14:paraId="6971232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345F4BF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46F2272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225</w:t>
            </w:r>
          </w:p>
        </w:tc>
        <w:tc>
          <w:tcPr>
            <w:tcW w:w="521" w:type="pct"/>
            <w:tcBorders>
              <w:top w:val="nil"/>
              <w:left w:val="nil"/>
              <w:bottom w:val="single" w:sz="8" w:space="0" w:color="2F75B5"/>
              <w:right w:val="single" w:sz="8" w:space="0" w:color="2F75B5"/>
            </w:tcBorders>
            <w:shd w:val="clear" w:color="auto" w:fill="auto"/>
            <w:vAlign w:val="center"/>
            <w:hideMark/>
          </w:tcPr>
          <w:p w14:paraId="52D42C7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225</w:t>
            </w:r>
          </w:p>
        </w:tc>
        <w:tc>
          <w:tcPr>
            <w:tcW w:w="680" w:type="pct"/>
            <w:tcBorders>
              <w:top w:val="nil"/>
              <w:left w:val="nil"/>
              <w:bottom w:val="single" w:sz="8" w:space="0" w:color="2F75B5"/>
              <w:right w:val="single" w:sz="8" w:space="0" w:color="2F75B5"/>
            </w:tcBorders>
            <w:shd w:val="clear" w:color="auto" w:fill="auto"/>
            <w:vAlign w:val="center"/>
            <w:hideMark/>
          </w:tcPr>
          <w:p w14:paraId="30BB181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187</w:t>
            </w:r>
          </w:p>
        </w:tc>
        <w:tc>
          <w:tcPr>
            <w:tcW w:w="601" w:type="pct"/>
            <w:tcBorders>
              <w:top w:val="nil"/>
              <w:left w:val="nil"/>
              <w:bottom w:val="single" w:sz="8" w:space="0" w:color="2F75B5"/>
              <w:right w:val="single" w:sz="8" w:space="0" w:color="2F75B5"/>
            </w:tcBorders>
            <w:shd w:val="clear" w:color="auto" w:fill="auto"/>
            <w:vAlign w:val="center"/>
            <w:hideMark/>
          </w:tcPr>
          <w:p w14:paraId="1498070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412</w:t>
            </w:r>
          </w:p>
        </w:tc>
      </w:tr>
      <w:tr w:rsidR="009C5091" w:rsidRPr="00606FA7" w14:paraId="47222AE6"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60A79FA"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Sinú</w:t>
            </w:r>
          </w:p>
        </w:tc>
        <w:tc>
          <w:tcPr>
            <w:tcW w:w="647" w:type="pct"/>
            <w:tcBorders>
              <w:top w:val="nil"/>
              <w:left w:val="nil"/>
              <w:bottom w:val="single" w:sz="8" w:space="0" w:color="2F75B5"/>
              <w:right w:val="single" w:sz="8" w:space="0" w:color="2F75B5"/>
            </w:tcBorders>
            <w:shd w:val="clear" w:color="auto" w:fill="auto"/>
            <w:vAlign w:val="center"/>
            <w:hideMark/>
          </w:tcPr>
          <w:p w14:paraId="4AF6484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80</w:t>
            </w:r>
          </w:p>
        </w:tc>
        <w:tc>
          <w:tcPr>
            <w:tcW w:w="584" w:type="pct"/>
            <w:tcBorders>
              <w:top w:val="nil"/>
              <w:left w:val="nil"/>
              <w:bottom w:val="single" w:sz="8" w:space="0" w:color="2F75B5"/>
              <w:right w:val="single" w:sz="8" w:space="0" w:color="2F75B5"/>
            </w:tcBorders>
            <w:shd w:val="clear" w:color="auto" w:fill="auto"/>
            <w:vAlign w:val="center"/>
            <w:hideMark/>
          </w:tcPr>
          <w:p w14:paraId="653FD18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5C567DB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110</w:t>
            </w:r>
          </w:p>
        </w:tc>
        <w:tc>
          <w:tcPr>
            <w:tcW w:w="521" w:type="pct"/>
            <w:tcBorders>
              <w:top w:val="nil"/>
              <w:left w:val="nil"/>
              <w:bottom w:val="single" w:sz="8" w:space="0" w:color="2F75B5"/>
              <w:right w:val="single" w:sz="8" w:space="0" w:color="2F75B5"/>
            </w:tcBorders>
            <w:shd w:val="clear" w:color="auto" w:fill="auto"/>
            <w:vAlign w:val="center"/>
            <w:hideMark/>
          </w:tcPr>
          <w:p w14:paraId="7D2296FF"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190</w:t>
            </w:r>
          </w:p>
        </w:tc>
        <w:tc>
          <w:tcPr>
            <w:tcW w:w="680" w:type="pct"/>
            <w:tcBorders>
              <w:top w:val="nil"/>
              <w:left w:val="nil"/>
              <w:bottom w:val="single" w:sz="8" w:space="0" w:color="2F75B5"/>
              <w:right w:val="single" w:sz="8" w:space="0" w:color="2F75B5"/>
            </w:tcBorders>
            <w:shd w:val="clear" w:color="auto" w:fill="auto"/>
            <w:vAlign w:val="center"/>
            <w:hideMark/>
          </w:tcPr>
          <w:p w14:paraId="33079E9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146</w:t>
            </w:r>
          </w:p>
        </w:tc>
        <w:tc>
          <w:tcPr>
            <w:tcW w:w="601" w:type="pct"/>
            <w:tcBorders>
              <w:top w:val="nil"/>
              <w:left w:val="nil"/>
              <w:bottom w:val="single" w:sz="8" w:space="0" w:color="2F75B5"/>
              <w:right w:val="single" w:sz="8" w:space="0" w:color="2F75B5"/>
            </w:tcBorders>
            <w:shd w:val="clear" w:color="auto" w:fill="auto"/>
            <w:vAlign w:val="center"/>
            <w:hideMark/>
          </w:tcPr>
          <w:p w14:paraId="465BB45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336</w:t>
            </w:r>
          </w:p>
        </w:tc>
      </w:tr>
      <w:tr w:rsidR="009C5091" w:rsidRPr="00606FA7" w14:paraId="67884C09"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4D4835D"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San Jorge</w:t>
            </w:r>
          </w:p>
        </w:tc>
        <w:tc>
          <w:tcPr>
            <w:tcW w:w="647" w:type="pct"/>
            <w:tcBorders>
              <w:top w:val="nil"/>
              <w:left w:val="nil"/>
              <w:bottom w:val="single" w:sz="8" w:space="0" w:color="2F75B5"/>
              <w:right w:val="single" w:sz="8" w:space="0" w:color="2F75B5"/>
            </w:tcBorders>
            <w:shd w:val="clear" w:color="auto" w:fill="auto"/>
            <w:vAlign w:val="center"/>
            <w:hideMark/>
          </w:tcPr>
          <w:p w14:paraId="67C0370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110</w:t>
            </w:r>
          </w:p>
        </w:tc>
        <w:tc>
          <w:tcPr>
            <w:tcW w:w="584" w:type="pct"/>
            <w:tcBorders>
              <w:top w:val="nil"/>
              <w:left w:val="nil"/>
              <w:bottom w:val="single" w:sz="8" w:space="0" w:color="2F75B5"/>
              <w:right w:val="single" w:sz="8" w:space="0" w:color="2F75B5"/>
            </w:tcBorders>
            <w:shd w:val="clear" w:color="auto" w:fill="auto"/>
            <w:vAlign w:val="center"/>
            <w:hideMark/>
          </w:tcPr>
          <w:p w14:paraId="540C539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77EEF92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83</w:t>
            </w:r>
          </w:p>
        </w:tc>
        <w:tc>
          <w:tcPr>
            <w:tcW w:w="521" w:type="pct"/>
            <w:tcBorders>
              <w:top w:val="nil"/>
              <w:left w:val="nil"/>
              <w:bottom w:val="single" w:sz="8" w:space="0" w:color="2F75B5"/>
              <w:right w:val="single" w:sz="8" w:space="0" w:color="2F75B5"/>
            </w:tcBorders>
            <w:shd w:val="clear" w:color="auto" w:fill="auto"/>
            <w:vAlign w:val="center"/>
            <w:hideMark/>
          </w:tcPr>
          <w:p w14:paraId="25DA3E3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193</w:t>
            </w:r>
          </w:p>
        </w:tc>
        <w:tc>
          <w:tcPr>
            <w:tcW w:w="680" w:type="pct"/>
            <w:tcBorders>
              <w:top w:val="nil"/>
              <w:left w:val="nil"/>
              <w:bottom w:val="single" w:sz="8" w:space="0" w:color="2F75B5"/>
              <w:right w:val="single" w:sz="8" w:space="0" w:color="2F75B5"/>
            </w:tcBorders>
            <w:shd w:val="clear" w:color="auto" w:fill="auto"/>
            <w:vAlign w:val="center"/>
            <w:hideMark/>
          </w:tcPr>
          <w:p w14:paraId="4090A79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207</w:t>
            </w:r>
          </w:p>
        </w:tc>
        <w:tc>
          <w:tcPr>
            <w:tcW w:w="601" w:type="pct"/>
            <w:tcBorders>
              <w:top w:val="nil"/>
              <w:left w:val="nil"/>
              <w:bottom w:val="single" w:sz="8" w:space="0" w:color="2F75B5"/>
              <w:right w:val="single" w:sz="8" w:space="0" w:color="2F75B5"/>
            </w:tcBorders>
            <w:shd w:val="clear" w:color="auto" w:fill="auto"/>
            <w:vAlign w:val="center"/>
            <w:hideMark/>
          </w:tcPr>
          <w:p w14:paraId="087ABBEE"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400</w:t>
            </w:r>
          </w:p>
        </w:tc>
      </w:tr>
      <w:tr w:rsidR="009C5091" w:rsidRPr="00606FA7" w14:paraId="7F2924C4"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72D9E669"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Otros</w:t>
            </w:r>
          </w:p>
        </w:tc>
        <w:tc>
          <w:tcPr>
            <w:tcW w:w="647" w:type="pct"/>
            <w:tcBorders>
              <w:top w:val="nil"/>
              <w:left w:val="nil"/>
              <w:bottom w:val="single" w:sz="8" w:space="0" w:color="2F75B5"/>
              <w:right w:val="single" w:sz="8" w:space="0" w:color="2F75B5"/>
            </w:tcBorders>
            <w:shd w:val="clear" w:color="auto" w:fill="auto"/>
            <w:vAlign w:val="center"/>
            <w:hideMark/>
          </w:tcPr>
          <w:p w14:paraId="2C692EA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5A2E79EE"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4408761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187</w:t>
            </w:r>
          </w:p>
        </w:tc>
        <w:tc>
          <w:tcPr>
            <w:tcW w:w="521" w:type="pct"/>
            <w:tcBorders>
              <w:top w:val="nil"/>
              <w:left w:val="nil"/>
              <w:bottom w:val="single" w:sz="8" w:space="0" w:color="2F75B5"/>
              <w:right w:val="single" w:sz="8" w:space="0" w:color="2F75B5"/>
            </w:tcBorders>
            <w:shd w:val="clear" w:color="auto" w:fill="auto"/>
            <w:vAlign w:val="center"/>
            <w:hideMark/>
          </w:tcPr>
          <w:p w14:paraId="13A6B63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187</w:t>
            </w:r>
          </w:p>
        </w:tc>
        <w:tc>
          <w:tcPr>
            <w:tcW w:w="680" w:type="pct"/>
            <w:tcBorders>
              <w:top w:val="nil"/>
              <w:left w:val="nil"/>
              <w:bottom w:val="single" w:sz="8" w:space="0" w:color="2F75B5"/>
              <w:right w:val="single" w:sz="8" w:space="0" w:color="2F75B5"/>
            </w:tcBorders>
            <w:shd w:val="clear" w:color="auto" w:fill="auto"/>
            <w:vAlign w:val="center"/>
            <w:hideMark/>
          </w:tcPr>
          <w:p w14:paraId="7DA8DA0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01" w:type="pct"/>
            <w:tcBorders>
              <w:top w:val="nil"/>
              <w:left w:val="nil"/>
              <w:bottom w:val="single" w:sz="8" w:space="0" w:color="2F75B5"/>
              <w:right w:val="single" w:sz="8" w:space="0" w:color="2F75B5"/>
            </w:tcBorders>
            <w:shd w:val="clear" w:color="auto" w:fill="auto"/>
            <w:vAlign w:val="center"/>
            <w:hideMark/>
          </w:tcPr>
          <w:p w14:paraId="51C1496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187</w:t>
            </w:r>
          </w:p>
        </w:tc>
      </w:tr>
      <w:tr w:rsidR="009C5091" w:rsidRPr="00606FA7" w14:paraId="1EC50173"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000000" w:fill="D9D9D9"/>
            <w:vAlign w:val="center"/>
            <w:hideMark/>
          </w:tcPr>
          <w:p w14:paraId="6874702E"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Cuenca del Atrato</w:t>
            </w:r>
          </w:p>
        </w:tc>
        <w:tc>
          <w:tcPr>
            <w:tcW w:w="647" w:type="pct"/>
            <w:tcBorders>
              <w:top w:val="nil"/>
              <w:left w:val="nil"/>
              <w:bottom w:val="single" w:sz="8" w:space="0" w:color="2F75B5"/>
              <w:right w:val="single" w:sz="8" w:space="0" w:color="2F75B5"/>
            </w:tcBorders>
            <w:shd w:val="clear" w:color="000000" w:fill="D9D9D9"/>
            <w:vAlign w:val="center"/>
            <w:hideMark/>
          </w:tcPr>
          <w:p w14:paraId="56009403"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1.075</w:t>
            </w:r>
          </w:p>
        </w:tc>
        <w:tc>
          <w:tcPr>
            <w:tcW w:w="584" w:type="pct"/>
            <w:tcBorders>
              <w:top w:val="nil"/>
              <w:left w:val="nil"/>
              <w:bottom w:val="single" w:sz="8" w:space="0" w:color="2F75B5"/>
              <w:right w:val="single" w:sz="8" w:space="0" w:color="2F75B5"/>
            </w:tcBorders>
            <w:shd w:val="clear" w:color="000000" w:fill="D9D9D9"/>
            <w:vAlign w:val="center"/>
            <w:hideMark/>
          </w:tcPr>
          <w:p w14:paraId="6F3B283B"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242</w:t>
            </w:r>
          </w:p>
        </w:tc>
        <w:tc>
          <w:tcPr>
            <w:tcW w:w="647" w:type="pct"/>
            <w:tcBorders>
              <w:top w:val="nil"/>
              <w:left w:val="nil"/>
              <w:bottom w:val="single" w:sz="8" w:space="0" w:color="2F75B5"/>
              <w:right w:val="single" w:sz="8" w:space="0" w:color="2F75B5"/>
            </w:tcBorders>
            <w:shd w:val="clear" w:color="000000" w:fill="D9D9D9"/>
            <w:vAlign w:val="center"/>
            <w:hideMark/>
          </w:tcPr>
          <w:p w14:paraId="4B8343E9"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1.760</w:t>
            </w:r>
          </w:p>
        </w:tc>
        <w:tc>
          <w:tcPr>
            <w:tcW w:w="521" w:type="pct"/>
            <w:tcBorders>
              <w:top w:val="nil"/>
              <w:left w:val="nil"/>
              <w:bottom w:val="single" w:sz="8" w:space="0" w:color="2F75B5"/>
              <w:right w:val="single" w:sz="8" w:space="0" w:color="2F75B5"/>
            </w:tcBorders>
            <w:shd w:val="clear" w:color="000000" w:fill="D9D9D9"/>
            <w:vAlign w:val="center"/>
            <w:hideMark/>
          </w:tcPr>
          <w:p w14:paraId="05D131D1"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3.077</w:t>
            </w:r>
          </w:p>
        </w:tc>
        <w:tc>
          <w:tcPr>
            <w:tcW w:w="680" w:type="pct"/>
            <w:tcBorders>
              <w:top w:val="nil"/>
              <w:left w:val="nil"/>
              <w:bottom w:val="single" w:sz="8" w:space="0" w:color="2F75B5"/>
              <w:right w:val="single" w:sz="8" w:space="0" w:color="2F75B5"/>
            </w:tcBorders>
            <w:shd w:val="clear" w:color="000000" w:fill="D9D9D9"/>
            <w:vAlign w:val="center"/>
            <w:hideMark/>
          </w:tcPr>
          <w:p w14:paraId="4570CF2E"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1.358</w:t>
            </w:r>
          </w:p>
        </w:tc>
        <w:tc>
          <w:tcPr>
            <w:tcW w:w="601" w:type="pct"/>
            <w:tcBorders>
              <w:top w:val="nil"/>
              <w:left w:val="nil"/>
              <w:bottom w:val="single" w:sz="8" w:space="0" w:color="2F75B5"/>
              <w:right w:val="single" w:sz="8" w:space="0" w:color="2F75B5"/>
            </w:tcBorders>
            <w:shd w:val="clear" w:color="000000" w:fill="D9D9D9"/>
            <w:vAlign w:val="center"/>
            <w:hideMark/>
          </w:tcPr>
          <w:p w14:paraId="13C8F0A7"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4.435</w:t>
            </w:r>
          </w:p>
        </w:tc>
      </w:tr>
      <w:tr w:rsidR="009C5091" w:rsidRPr="00606FA7" w14:paraId="504191F6"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6D556E6"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Atrato</w:t>
            </w:r>
          </w:p>
        </w:tc>
        <w:tc>
          <w:tcPr>
            <w:tcW w:w="647" w:type="pct"/>
            <w:tcBorders>
              <w:top w:val="nil"/>
              <w:left w:val="nil"/>
              <w:bottom w:val="single" w:sz="8" w:space="0" w:color="2F75B5"/>
              <w:right w:val="single" w:sz="8" w:space="0" w:color="2F75B5"/>
            </w:tcBorders>
            <w:shd w:val="clear" w:color="auto" w:fill="auto"/>
            <w:vAlign w:val="center"/>
            <w:hideMark/>
          </w:tcPr>
          <w:p w14:paraId="417358E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508</w:t>
            </w:r>
          </w:p>
        </w:tc>
        <w:tc>
          <w:tcPr>
            <w:tcW w:w="584" w:type="pct"/>
            <w:tcBorders>
              <w:top w:val="nil"/>
              <w:left w:val="nil"/>
              <w:bottom w:val="single" w:sz="8" w:space="0" w:color="2F75B5"/>
              <w:right w:val="single" w:sz="8" w:space="0" w:color="2F75B5"/>
            </w:tcBorders>
            <w:shd w:val="clear" w:color="auto" w:fill="auto"/>
            <w:vAlign w:val="center"/>
            <w:hideMark/>
          </w:tcPr>
          <w:p w14:paraId="01272563"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52</w:t>
            </w:r>
          </w:p>
        </w:tc>
        <w:tc>
          <w:tcPr>
            <w:tcW w:w="647" w:type="pct"/>
            <w:tcBorders>
              <w:top w:val="nil"/>
              <w:left w:val="nil"/>
              <w:bottom w:val="single" w:sz="8" w:space="0" w:color="2F75B5"/>
              <w:right w:val="single" w:sz="8" w:space="0" w:color="2F75B5"/>
            </w:tcBorders>
            <w:shd w:val="clear" w:color="auto" w:fill="auto"/>
            <w:vAlign w:val="center"/>
            <w:hideMark/>
          </w:tcPr>
          <w:p w14:paraId="55D1FDA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73FD2D2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560</w:t>
            </w:r>
          </w:p>
        </w:tc>
        <w:tc>
          <w:tcPr>
            <w:tcW w:w="680" w:type="pct"/>
            <w:tcBorders>
              <w:top w:val="nil"/>
              <w:left w:val="nil"/>
              <w:bottom w:val="single" w:sz="8" w:space="0" w:color="2F75B5"/>
              <w:right w:val="single" w:sz="8" w:space="0" w:color="2F75B5"/>
            </w:tcBorders>
            <w:shd w:val="clear" w:color="auto" w:fill="auto"/>
            <w:vAlign w:val="center"/>
            <w:hideMark/>
          </w:tcPr>
          <w:p w14:paraId="52BA715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160</w:t>
            </w:r>
          </w:p>
        </w:tc>
        <w:tc>
          <w:tcPr>
            <w:tcW w:w="601" w:type="pct"/>
            <w:tcBorders>
              <w:top w:val="nil"/>
              <w:left w:val="nil"/>
              <w:bottom w:val="single" w:sz="8" w:space="0" w:color="2F75B5"/>
              <w:right w:val="single" w:sz="8" w:space="0" w:color="2F75B5"/>
            </w:tcBorders>
            <w:shd w:val="clear" w:color="auto" w:fill="auto"/>
            <w:vAlign w:val="center"/>
            <w:hideMark/>
          </w:tcPr>
          <w:p w14:paraId="559BACD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720</w:t>
            </w:r>
          </w:p>
        </w:tc>
      </w:tr>
      <w:tr w:rsidR="009C5091" w:rsidRPr="00606FA7" w14:paraId="41DACCB4"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7E896181"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San Juan</w:t>
            </w:r>
          </w:p>
        </w:tc>
        <w:tc>
          <w:tcPr>
            <w:tcW w:w="647" w:type="pct"/>
            <w:tcBorders>
              <w:top w:val="nil"/>
              <w:left w:val="nil"/>
              <w:bottom w:val="single" w:sz="8" w:space="0" w:color="2F75B5"/>
              <w:right w:val="single" w:sz="8" w:space="0" w:color="2F75B5"/>
            </w:tcBorders>
            <w:shd w:val="clear" w:color="auto" w:fill="auto"/>
            <w:vAlign w:val="center"/>
            <w:hideMark/>
          </w:tcPr>
          <w:p w14:paraId="776E9B9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63</w:t>
            </w:r>
          </w:p>
        </w:tc>
        <w:tc>
          <w:tcPr>
            <w:tcW w:w="584" w:type="pct"/>
            <w:tcBorders>
              <w:top w:val="nil"/>
              <w:left w:val="nil"/>
              <w:bottom w:val="single" w:sz="8" w:space="0" w:color="2F75B5"/>
              <w:right w:val="single" w:sz="8" w:space="0" w:color="2F75B5"/>
            </w:tcBorders>
            <w:shd w:val="clear" w:color="auto" w:fill="auto"/>
            <w:vAlign w:val="center"/>
            <w:hideMark/>
          </w:tcPr>
          <w:p w14:paraId="6953779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160</w:t>
            </w:r>
          </w:p>
        </w:tc>
        <w:tc>
          <w:tcPr>
            <w:tcW w:w="647" w:type="pct"/>
            <w:tcBorders>
              <w:top w:val="nil"/>
              <w:left w:val="nil"/>
              <w:bottom w:val="single" w:sz="8" w:space="0" w:color="2F75B5"/>
              <w:right w:val="single" w:sz="8" w:space="0" w:color="2F75B5"/>
            </w:tcBorders>
            <w:shd w:val="clear" w:color="auto" w:fill="auto"/>
            <w:vAlign w:val="center"/>
            <w:hideMark/>
          </w:tcPr>
          <w:p w14:paraId="421F112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127</w:t>
            </w:r>
          </w:p>
        </w:tc>
        <w:tc>
          <w:tcPr>
            <w:tcW w:w="521" w:type="pct"/>
            <w:tcBorders>
              <w:top w:val="nil"/>
              <w:left w:val="nil"/>
              <w:bottom w:val="single" w:sz="8" w:space="0" w:color="2F75B5"/>
              <w:right w:val="single" w:sz="8" w:space="0" w:color="2F75B5"/>
            </w:tcBorders>
            <w:shd w:val="clear" w:color="auto" w:fill="auto"/>
            <w:vAlign w:val="center"/>
            <w:hideMark/>
          </w:tcPr>
          <w:p w14:paraId="3CE1DB5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350</w:t>
            </w:r>
          </w:p>
        </w:tc>
        <w:tc>
          <w:tcPr>
            <w:tcW w:w="680" w:type="pct"/>
            <w:tcBorders>
              <w:top w:val="nil"/>
              <w:left w:val="nil"/>
              <w:bottom w:val="single" w:sz="8" w:space="0" w:color="2F75B5"/>
              <w:right w:val="single" w:sz="8" w:space="0" w:color="2F75B5"/>
            </w:tcBorders>
            <w:shd w:val="clear" w:color="auto" w:fill="auto"/>
            <w:vAlign w:val="center"/>
            <w:hideMark/>
          </w:tcPr>
          <w:p w14:paraId="3FA847B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60</w:t>
            </w:r>
          </w:p>
        </w:tc>
        <w:tc>
          <w:tcPr>
            <w:tcW w:w="601" w:type="pct"/>
            <w:tcBorders>
              <w:top w:val="nil"/>
              <w:left w:val="nil"/>
              <w:bottom w:val="single" w:sz="8" w:space="0" w:color="2F75B5"/>
              <w:right w:val="single" w:sz="8" w:space="0" w:color="2F75B5"/>
            </w:tcBorders>
            <w:shd w:val="clear" w:color="auto" w:fill="auto"/>
            <w:vAlign w:val="center"/>
            <w:hideMark/>
          </w:tcPr>
          <w:p w14:paraId="35D4DAC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410</w:t>
            </w:r>
          </w:p>
        </w:tc>
      </w:tr>
      <w:tr w:rsidR="009C5091" w:rsidRPr="00606FA7" w14:paraId="7B553675"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1EBF441"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Baudó</w:t>
            </w:r>
          </w:p>
        </w:tc>
        <w:tc>
          <w:tcPr>
            <w:tcW w:w="647" w:type="pct"/>
            <w:tcBorders>
              <w:top w:val="nil"/>
              <w:left w:val="nil"/>
              <w:bottom w:val="single" w:sz="8" w:space="0" w:color="2F75B5"/>
              <w:right w:val="single" w:sz="8" w:space="0" w:color="2F75B5"/>
            </w:tcBorders>
            <w:shd w:val="clear" w:color="auto" w:fill="auto"/>
            <w:vAlign w:val="center"/>
            <w:hideMark/>
          </w:tcPr>
          <w:p w14:paraId="5406137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80</w:t>
            </w:r>
          </w:p>
        </w:tc>
        <w:tc>
          <w:tcPr>
            <w:tcW w:w="584" w:type="pct"/>
            <w:tcBorders>
              <w:top w:val="nil"/>
              <w:left w:val="nil"/>
              <w:bottom w:val="single" w:sz="8" w:space="0" w:color="2F75B5"/>
              <w:right w:val="single" w:sz="8" w:space="0" w:color="2F75B5"/>
            </w:tcBorders>
            <w:shd w:val="clear" w:color="auto" w:fill="auto"/>
            <w:vAlign w:val="center"/>
            <w:hideMark/>
          </w:tcPr>
          <w:p w14:paraId="0824A7E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0149145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70</w:t>
            </w:r>
          </w:p>
        </w:tc>
        <w:tc>
          <w:tcPr>
            <w:tcW w:w="521" w:type="pct"/>
            <w:tcBorders>
              <w:top w:val="nil"/>
              <w:left w:val="nil"/>
              <w:bottom w:val="single" w:sz="8" w:space="0" w:color="2F75B5"/>
              <w:right w:val="single" w:sz="8" w:space="0" w:color="2F75B5"/>
            </w:tcBorders>
            <w:shd w:val="clear" w:color="auto" w:fill="auto"/>
            <w:vAlign w:val="center"/>
            <w:hideMark/>
          </w:tcPr>
          <w:p w14:paraId="6B9E30E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150</w:t>
            </w:r>
          </w:p>
        </w:tc>
        <w:tc>
          <w:tcPr>
            <w:tcW w:w="680" w:type="pct"/>
            <w:tcBorders>
              <w:top w:val="nil"/>
              <w:left w:val="nil"/>
              <w:bottom w:val="single" w:sz="8" w:space="0" w:color="2F75B5"/>
              <w:right w:val="single" w:sz="8" w:space="0" w:color="2F75B5"/>
            </w:tcBorders>
            <w:shd w:val="clear" w:color="auto" w:fill="auto"/>
            <w:vAlign w:val="center"/>
            <w:hideMark/>
          </w:tcPr>
          <w:p w14:paraId="2EC641C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30</w:t>
            </w:r>
          </w:p>
        </w:tc>
        <w:tc>
          <w:tcPr>
            <w:tcW w:w="601" w:type="pct"/>
            <w:tcBorders>
              <w:top w:val="nil"/>
              <w:left w:val="nil"/>
              <w:bottom w:val="single" w:sz="8" w:space="0" w:color="2F75B5"/>
              <w:right w:val="single" w:sz="8" w:space="0" w:color="2F75B5"/>
            </w:tcBorders>
            <w:shd w:val="clear" w:color="auto" w:fill="auto"/>
            <w:vAlign w:val="center"/>
            <w:hideMark/>
          </w:tcPr>
          <w:p w14:paraId="06D6D92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180</w:t>
            </w:r>
          </w:p>
        </w:tc>
      </w:tr>
      <w:tr w:rsidR="009C5091" w:rsidRPr="00606FA7" w14:paraId="036C242D"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F17146D"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Otros</w:t>
            </w:r>
          </w:p>
        </w:tc>
        <w:tc>
          <w:tcPr>
            <w:tcW w:w="647" w:type="pct"/>
            <w:tcBorders>
              <w:top w:val="nil"/>
              <w:left w:val="nil"/>
              <w:bottom w:val="single" w:sz="8" w:space="0" w:color="2F75B5"/>
              <w:right w:val="single" w:sz="8" w:space="0" w:color="2F75B5"/>
            </w:tcBorders>
            <w:shd w:val="clear" w:color="auto" w:fill="auto"/>
            <w:vAlign w:val="center"/>
            <w:hideMark/>
          </w:tcPr>
          <w:p w14:paraId="03775F0F"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424</w:t>
            </w:r>
          </w:p>
        </w:tc>
        <w:tc>
          <w:tcPr>
            <w:tcW w:w="584" w:type="pct"/>
            <w:tcBorders>
              <w:top w:val="nil"/>
              <w:left w:val="nil"/>
              <w:bottom w:val="single" w:sz="8" w:space="0" w:color="2F75B5"/>
              <w:right w:val="single" w:sz="8" w:space="0" w:color="2F75B5"/>
            </w:tcBorders>
            <w:shd w:val="clear" w:color="auto" w:fill="auto"/>
            <w:vAlign w:val="center"/>
            <w:hideMark/>
          </w:tcPr>
          <w:p w14:paraId="1586848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30</w:t>
            </w:r>
          </w:p>
        </w:tc>
        <w:tc>
          <w:tcPr>
            <w:tcW w:w="647" w:type="pct"/>
            <w:tcBorders>
              <w:top w:val="nil"/>
              <w:left w:val="nil"/>
              <w:bottom w:val="single" w:sz="8" w:space="0" w:color="2F75B5"/>
              <w:right w:val="single" w:sz="8" w:space="0" w:color="2F75B5"/>
            </w:tcBorders>
            <w:shd w:val="clear" w:color="auto" w:fill="auto"/>
            <w:vAlign w:val="center"/>
            <w:hideMark/>
          </w:tcPr>
          <w:p w14:paraId="64975D8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1.563</w:t>
            </w:r>
          </w:p>
        </w:tc>
        <w:tc>
          <w:tcPr>
            <w:tcW w:w="521" w:type="pct"/>
            <w:tcBorders>
              <w:top w:val="nil"/>
              <w:left w:val="nil"/>
              <w:bottom w:val="single" w:sz="8" w:space="0" w:color="2F75B5"/>
              <w:right w:val="single" w:sz="8" w:space="0" w:color="2F75B5"/>
            </w:tcBorders>
            <w:shd w:val="clear" w:color="auto" w:fill="auto"/>
            <w:vAlign w:val="center"/>
            <w:hideMark/>
          </w:tcPr>
          <w:p w14:paraId="1DECC5A3"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2.017</w:t>
            </w:r>
          </w:p>
        </w:tc>
        <w:tc>
          <w:tcPr>
            <w:tcW w:w="680" w:type="pct"/>
            <w:tcBorders>
              <w:top w:val="nil"/>
              <w:left w:val="nil"/>
              <w:bottom w:val="single" w:sz="8" w:space="0" w:color="2F75B5"/>
              <w:right w:val="single" w:sz="8" w:space="0" w:color="2F75B5"/>
            </w:tcBorders>
            <w:shd w:val="clear" w:color="auto" w:fill="auto"/>
            <w:vAlign w:val="center"/>
            <w:hideMark/>
          </w:tcPr>
          <w:p w14:paraId="1F66C8C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1.108</w:t>
            </w:r>
          </w:p>
        </w:tc>
        <w:tc>
          <w:tcPr>
            <w:tcW w:w="601" w:type="pct"/>
            <w:tcBorders>
              <w:top w:val="nil"/>
              <w:left w:val="nil"/>
              <w:bottom w:val="single" w:sz="8" w:space="0" w:color="2F75B5"/>
              <w:right w:val="single" w:sz="8" w:space="0" w:color="2F75B5"/>
            </w:tcBorders>
            <w:shd w:val="clear" w:color="auto" w:fill="auto"/>
            <w:vAlign w:val="center"/>
            <w:hideMark/>
          </w:tcPr>
          <w:p w14:paraId="4530FD2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3.125</w:t>
            </w:r>
          </w:p>
        </w:tc>
      </w:tr>
      <w:tr w:rsidR="009C5091" w:rsidRPr="00606FA7" w14:paraId="6A4C4553"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000000" w:fill="D9D9D9"/>
            <w:vAlign w:val="center"/>
            <w:hideMark/>
          </w:tcPr>
          <w:p w14:paraId="66B47A82"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Cuenca del Orinoco</w:t>
            </w:r>
          </w:p>
        </w:tc>
        <w:tc>
          <w:tcPr>
            <w:tcW w:w="647" w:type="pct"/>
            <w:tcBorders>
              <w:top w:val="nil"/>
              <w:left w:val="nil"/>
              <w:bottom w:val="single" w:sz="8" w:space="0" w:color="2F75B5"/>
              <w:right w:val="single" w:sz="8" w:space="0" w:color="2F75B5"/>
            </w:tcBorders>
            <w:shd w:val="clear" w:color="000000" w:fill="D9D9D9"/>
            <w:vAlign w:val="center"/>
            <w:hideMark/>
          </w:tcPr>
          <w:p w14:paraId="34CCB4DA"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2.555</w:t>
            </w:r>
          </w:p>
        </w:tc>
        <w:tc>
          <w:tcPr>
            <w:tcW w:w="584" w:type="pct"/>
            <w:tcBorders>
              <w:top w:val="nil"/>
              <w:left w:val="nil"/>
              <w:bottom w:val="single" w:sz="8" w:space="0" w:color="2F75B5"/>
              <w:right w:val="single" w:sz="8" w:space="0" w:color="2F75B5"/>
            </w:tcBorders>
            <w:shd w:val="clear" w:color="000000" w:fill="D9D9D9"/>
            <w:vAlign w:val="center"/>
            <w:hideMark/>
          </w:tcPr>
          <w:p w14:paraId="2C42F10E"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1.560</w:t>
            </w:r>
          </w:p>
        </w:tc>
        <w:tc>
          <w:tcPr>
            <w:tcW w:w="647" w:type="pct"/>
            <w:tcBorders>
              <w:top w:val="nil"/>
              <w:left w:val="nil"/>
              <w:bottom w:val="single" w:sz="8" w:space="0" w:color="2F75B5"/>
              <w:right w:val="single" w:sz="8" w:space="0" w:color="2F75B5"/>
            </w:tcBorders>
            <w:shd w:val="clear" w:color="000000" w:fill="D9D9D9"/>
            <w:vAlign w:val="center"/>
            <w:hideMark/>
          </w:tcPr>
          <w:p w14:paraId="1F26621B"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2.621</w:t>
            </w:r>
          </w:p>
        </w:tc>
        <w:tc>
          <w:tcPr>
            <w:tcW w:w="521" w:type="pct"/>
            <w:tcBorders>
              <w:top w:val="nil"/>
              <w:left w:val="nil"/>
              <w:bottom w:val="single" w:sz="8" w:space="0" w:color="2F75B5"/>
              <w:right w:val="single" w:sz="8" w:space="0" w:color="2F75B5"/>
            </w:tcBorders>
            <w:shd w:val="clear" w:color="000000" w:fill="D9D9D9"/>
            <w:vAlign w:val="center"/>
            <w:hideMark/>
          </w:tcPr>
          <w:p w14:paraId="1E8E6C3E"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6.736</w:t>
            </w:r>
          </w:p>
        </w:tc>
        <w:tc>
          <w:tcPr>
            <w:tcW w:w="680" w:type="pct"/>
            <w:tcBorders>
              <w:top w:val="nil"/>
              <w:left w:val="nil"/>
              <w:bottom w:val="single" w:sz="8" w:space="0" w:color="2F75B5"/>
              <w:right w:val="single" w:sz="8" w:space="0" w:color="2F75B5"/>
            </w:tcBorders>
            <w:shd w:val="clear" w:color="000000" w:fill="D9D9D9"/>
            <w:vAlign w:val="center"/>
            <w:hideMark/>
          </w:tcPr>
          <w:p w14:paraId="58DB5679"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2.161</w:t>
            </w:r>
          </w:p>
        </w:tc>
        <w:tc>
          <w:tcPr>
            <w:tcW w:w="601" w:type="pct"/>
            <w:tcBorders>
              <w:top w:val="nil"/>
              <w:left w:val="nil"/>
              <w:bottom w:val="single" w:sz="8" w:space="0" w:color="2F75B5"/>
              <w:right w:val="single" w:sz="8" w:space="0" w:color="2F75B5"/>
            </w:tcBorders>
            <w:shd w:val="clear" w:color="000000" w:fill="D9D9D9"/>
            <w:vAlign w:val="center"/>
            <w:hideMark/>
          </w:tcPr>
          <w:p w14:paraId="71913286"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8.897</w:t>
            </w:r>
          </w:p>
        </w:tc>
      </w:tr>
      <w:tr w:rsidR="009C5091" w:rsidRPr="00606FA7" w14:paraId="5BD107AA"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B0C6ABB"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Orinoco</w:t>
            </w:r>
          </w:p>
        </w:tc>
        <w:tc>
          <w:tcPr>
            <w:tcW w:w="647" w:type="pct"/>
            <w:tcBorders>
              <w:top w:val="nil"/>
              <w:left w:val="nil"/>
              <w:bottom w:val="single" w:sz="8" w:space="0" w:color="2F75B5"/>
              <w:right w:val="single" w:sz="8" w:space="0" w:color="2F75B5"/>
            </w:tcBorders>
            <w:shd w:val="clear" w:color="auto" w:fill="auto"/>
            <w:vAlign w:val="center"/>
            <w:hideMark/>
          </w:tcPr>
          <w:p w14:paraId="766738C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127</w:t>
            </w:r>
          </w:p>
        </w:tc>
        <w:tc>
          <w:tcPr>
            <w:tcW w:w="584" w:type="pct"/>
            <w:tcBorders>
              <w:top w:val="nil"/>
              <w:left w:val="nil"/>
              <w:bottom w:val="single" w:sz="8" w:space="0" w:color="2F75B5"/>
              <w:right w:val="single" w:sz="8" w:space="0" w:color="2F75B5"/>
            </w:tcBorders>
            <w:shd w:val="clear" w:color="auto" w:fill="auto"/>
            <w:vAlign w:val="center"/>
            <w:hideMark/>
          </w:tcPr>
          <w:p w14:paraId="70FA615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50753D3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3CBA558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127</w:t>
            </w:r>
          </w:p>
        </w:tc>
        <w:tc>
          <w:tcPr>
            <w:tcW w:w="680" w:type="pct"/>
            <w:tcBorders>
              <w:top w:val="nil"/>
              <w:left w:val="nil"/>
              <w:bottom w:val="single" w:sz="8" w:space="0" w:color="2F75B5"/>
              <w:right w:val="single" w:sz="8" w:space="0" w:color="2F75B5"/>
            </w:tcBorders>
            <w:shd w:val="clear" w:color="auto" w:fill="auto"/>
            <w:vAlign w:val="center"/>
            <w:hideMark/>
          </w:tcPr>
          <w:p w14:paraId="536EE64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163</w:t>
            </w:r>
          </w:p>
        </w:tc>
        <w:tc>
          <w:tcPr>
            <w:tcW w:w="601" w:type="pct"/>
            <w:tcBorders>
              <w:top w:val="nil"/>
              <w:left w:val="nil"/>
              <w:bottom w:val="single" w:sz="8" w:space="0" w:color="2F75B5"/>
              <w:right w:val="single" w:sz="8" w:space="0" w:color="2F75B5"/>
            </w:tcBorders>
            <w:shd w:val="clear" w:color="auto" w:fill="auto"/>
            <w:vAlign w:val="center"/>
            <w:hideMark/>
          </w:tcPr>
          <w:p w14:paraId="6084A59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290</w:t>
            </w:r>
          </w:p>
        </w:tc>
      </w:tr>
      <w:tr w:rsidR="009C5091" w:rsidRPr="00606FA7" w14:paraId="62D9D914"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7D1FE9FC"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Meta</w:t>
            </w:r>
          </w:p>
        </w:tc>
        <w:tc>
          <w:tcPr>
            <w:tcW w:w="647" w:type="pct"/>
            <w:tcBorders>
              <w:top w:val="nil"/>
              <w:left w:val="nil"/>
              <w:bottom w:val="single" w:sz="8" w:space="0" w:color="2F75B5"/>
              <w:right w:val="single" w:sz="8" w:space="0" w:color="2F75B5"/>
            </w:tcBorders>
            <w:shd w:val="clear" w:color="auto" w:fill="auto"/>
            <w:vAlign w:val="center"/>
            <w:hideMark/>
          </w:tcPr>
          <w:p w14:paraId="4C60519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800</w:t>
            </w:r>
          </w:p>
        </w:tc>
        <w:tc>
          <w:tcPr>
            <w:tcW w:w="584" w:type="pct"/>
            <w:tcBorders>
              <w:top w:val="nil"/>
              <w:left w:val="nil"/>
              <w:bottom w:val="single" w:sz="8" w:space="0" w:color="2F75B5"/>
              <w:right w:val="single" w:sz="8" w:space="0" w:color="2F75B5"/>
            </w:tcBorders>
            <w:shd w:val="clear" w:color="auto" w:fill="auto"/>
            <w:vAlign w:val="center"/>
            <w:hideMark/>
          </w:tcPr>
          <w:p w14:paraId="2627278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51</w:t>
            </w:r>
          </w:p>
        </w:tc>
        <w:tc>
          <w:tcPr>
            <w:tcW w:w="647" w:type="pct"/>
            <w:tcBorders>
              <w:top w:val="nil"/>
              <w:left w:val="nil"/>
              <w:bottom w:val="single" w:sz="8" w:space="0" w:color="2F75B5"/>
              <w:right w:val="single" w:sz="8" w:space="0" w:color="2F75B5"/>
            </w:tcBorders>
            <w:shd w:val="clear" w:color="auto" w:fill="auto"/>
            <w:vAlign w:val="center"/>
            <w:hideMark/>
          </w:tcPr>
          <w:p w14:paraId="47247B2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w:t>
            </w:r>
          </w:p>
        </w:tc>
        <w:tc>
          <w:tcPr>
            <w:tcW w:w="521" w:type="pct"/>
            <w:tcBorders>
              <w:top w:val="nil"/>
              <w:left w:val="nil"/>
              <w:bottom w:val="single" w:sz="8" w:space="0" w:color="2F75B5"/>
              <w:right w:val="single" w:sz="8" w:space="0" w:color="2F75B5"/>
            </w:tcBorders>
            <w:shd w:val="clear" w:color="auto" w:fill="auto"/>
            <w:vAlign w:val="center"/>
            <w:hideMark/>
          </w:tcPr>
          <w:p w14:paraId="5D954C7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866</w:t>
            </w:r>
          </w:p>
        </w:tc>
        <w:tc>
          <w:tcPr>
            <w:tcW w:w="680" w:type="pct"/>
            <w:tcBorders>
              <w:top w:val="nil"/>
              <w:left w:val="nil"/>
              <w:bottom w:val="single" w:sz="8" w:space="0" w:color="2F75B5"/>
              <w:right w:val="single" w:sz="8" w:space="0" w:color="2F75B5"/>
            </w:tcBorders>
            <w:shd w:val="clear" w:color="auto" w:fill="auto"/>
            <w:vAlign w:val="center"/>
            <w:hideMark/>
          </w:tcPr>
          <w:p w14:paraId="43A3BED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19</w:t>
            </w:r>
          </w:p>
        </w:tc>
        <w:tc>
          <w:tcPr>
            <w:tcW w:w="601" w:type="pct"/>
            <w:tcBorders>
              <w:top w:val="nil"/>
              <w:left w:val="nil"/>
              <w:bottom w:val="single" w:sz="8" w:space="0" w:color="2F75B5"/>
              <w:right w:val="single" w:sz="8" w:space="0" w:color="2F75B5"/>
            </w:tcBorders>
            <w:shd w:val="clear" w:color="auto" w:fill="auto"/>
            <w:vAlign w:val="center"/>
            <w:hideMark/>
          </w:tcPr>
          <w:p w14:paraId="7BDCDB6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885</w:t>
            </w:r>
          </w:p>
        </w:tc>
      </w:tr>
      <w:tr w:rsidR="009C5091" w:rsidRPr="00606FA7" w14:paraId="3692AF8E"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5A69CC60"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Arauca</w:t>
            </w:r>
          </w:p>
        </w:tc>
        <w:tc>
          <w:tcPr>
            <w:tcW w:w="647" w:type="pct"/>
            <w:tcBorders>
              <w:top w:val="nil"/>
              <w:left w:val="nil"/>
              <w:bottom w:val="single" w:sz="8" w:space="0" w:color="2F75B5"/>
              <w:right w:val="single" w:sz="8" w:space="0" w:color="2F75B5"/>
            </w:tcBorders>
            <w:shd w:val="clear" w:color="auto" w:fill="auto"/>
            <w:vAlign w:val="center"/>
            <w:hideMark/>
          </w:tcPr>
          <w:p w14:paraId="27D25F3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4C9C4AE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296</w:t>
            </w:r>
          </w:p>
        </w:tc>
        <w:tc>
          <w:tcPr>
            <w:tcW w:w="647" w:type="pct"/>
            <w:tcBorders>
              <w:top w:val="nil"/>
              <w:left w:val="nil"/>
              <w:bottom w:val="single" w:sz="8" w:space="0" w:color="2F75B5"/>
              <w:right w:val="single" w:sz="8" w:space="0" w:color="2F75B5"/>
            </w:tcBorders>
            <w:shd w:val="clear" w:color="auto" w:fill="auto"/>
            <w:vAlign w:val="center"/>
            <w:hideMark/>
          </w:tcPr>
          <w:p w14:paraId="22F24C0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445C30D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296</w:t>
            </w:r>
          </w:p>
        </w:tc>
        <w:tc>
          <w:tcPr>
            <w:tcW w:w="680" w:type="pct"/>
            <w:tcBorders>
              <w:top w:val="nil"/>
              <w:left w:val="nil"/>
              <w:bottom w:val="single" w:sz="8" w:space="0" w:color="2F75B5"/>
              <w:right w:val="single" w:sz="8" w:space="0" w:color="2F75B5"/>
            </w:tcBorders>
            <w:shd w:val="clear" w:color="auto" w:fill="auto"/>
            <w:vAlign w:val="center"/>
            <w:hideMark/>
          </w:tcPr>
          <w:p w14:paraId="1FC98E3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144</w:t>
            </w:r>
          </w:p>
        </w:tc>
        <w:tc>
          <w:tcPr>
            <w:tcW w:w="601" w:type="pct"/>
            <w:tcBorders>
              <w:top w:val="nil"/>
              <w:left w:val="nil"/>
              <w:bottom w:val="single" w:sz="8" w:space="0" w:color="2F75B5"/>
              <w:right w:val="single" w:sz="8" w:space="0" w:color="2F75B5"/>
            </w:tcBorders>
            <w:shd w:val="clear" w:color="auto" w:fill="auto"/>
            <w:vAlign w:val="center"/>
            <w:hideMark/>
          </w:tcPr>
          <w:p w14:paraId="1261374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440</w:t>
            </w:r>
          </w:p>
        </w:tc>
      </w:tr>
      <w:tr w:rsidR="009C5091" w:rsidRPr="00606FA7" w14:paraId="26414C1E"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465B1BB"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Guaviare</w:t>
            </w:r>
          </w:p>
        </w:tc>
        <w:tc>
          <w:tcPr>
            <w:tcW w:w="647" w:type="pct"/>
            <w:tcBorders>
              <w:top w:val="nil"/>
              <w:left w:val="nil"/>
              <w:bottom w:val="single" w:sz="8" w:space="0" w:color="2F75B5"/>
              <w:right w:val="single" w:sz="8" w:space="0" w:color="2F75B5"/>
            </w:tcBorders>
            <w:shd w:val="clear" w:color="auto" w:fill="auto"/>
            <w:vAlign w:val="center"/>
            <w:hideMark/>
          </w:tcPr>
          <w:p w14:paraId="3C600FE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774</w:t>
            </w:r>
          </w:p>
        </w:tc>
        <w:tc>
          <w:tcPr>
            <w:tcW w:w="584" w:type="pct"/>
            <w:tcBorders>
              <w:top w:val="nil"/>
              <w:left w:val="nil"/>
              <w:bottom w:val="single" w:sz="8" w:space="0" w:color="2F75B5"/>
              <w:right w:val="single" w:sz="8" w:space="0" w:color="2F75B5"/>
            </w:tcBorders>
            <w:shd w:val="clear" w:color="auto" w:fill="auto"/>
            <w:vAlign w:val="center"/>
            <w:hideMark/>
          </w:tcPr>
          <w:p w14:paraId="4C4FCB6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173</w:t>
            </w:r>
          </w:p>
        </w:tc>
        <w:tc>
          <w:tcPr>
            <w:tcW w:w="647" w:type="pct"/>
            <w:tcBorders>
              <w:top w:val="nil"/>
              <w:left w:val="nil"/>
              <w:bottom w:val="single" w:sz="8" w:space="0" w:color="2F75B5"/>
              <w:right w:val="single" w:sz="8" w:space="0" w:color="2F75B5"/>
            </w:tcBorders>
            <w:shd w:val="clear" w:color="auto" w:fill="auto"/>
            <w:vAlign w:val="center"/>
            <w:hideMark/>
          </w:tcPr>
          <w:p w14:paraId="2C3AA26E"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60762D6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947</w:t>
            </w:r>
          </w:p>
        </w:tc>
        <w:tc>
          <w:tcPr>
            <w:tcW w:w="680" w:type="pct"/>
            <w:tcBorders>
              <w:top w:val="nil"/>
              <w:left w:val="nil"/>
              <w:bottom w:val="single" w:sz="8" w:space="0" w:color="2F75B5"/>
              <w:right w:val="single" w:sz="8" w:space="0" w:color="2F75B5"/>
            </w:tcBorders>
            <w:shd w:val="clear" w:color="auto" w:fill="auto"/>
            <w:vAlign w:val="center"/>
            <w:hideMark/>
          </w:tcPr>
          <w:p w14:paraId="30B8A14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01" w:type="pct"/>
            <w:tcBorders>
              <w:top w:val="nil"/>
              <w:left w:val="nil"/>
              <w:bottom w:val="single" w:sz="8" w:space="0" w:color="2F75B5"/>
              <w:right w:val="single" w:sz="8" w:space="0" w:color="2F75B5"/>
            </w:tcBorders>
            <w:shd w:val="clear" w:color="auto" w:fill="auto"/>
            <w:vAlign w:val="center"/>
            <w:hideMark/>
          </w:tcPr>
          <w:p w14:paraId="3610315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947</w:t>
            </w:r>
          </w:p>
        </w:tc>
      </w:tr>
      <w:tr w:rsidR="009C5091" w:rsidRPr="00606FA7" w14:paraId="2BE4207A"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211E441"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Inírida</w:t>
            </w:r>
          </w:p>
        </w:tc>
        <w:tc>
          <w:tcPr>
            <w:tcW w:w="647" w:type="pct"/>
            <w:tcBorders>
              <w:top w:val="nil"/>
              <w:left w:val="nil"/>
              <w:bottom w:val="single" w:sz="8" w:space="0" w:color="2F75B5"/>
              <w:right w:val="single" w:sz="8" w:space="0" w:color="2F75B5"/>
            </w:tcBorders>
            <w:shd w:val="clear" w:color="auto" w:fill="auto"/>
            <w:vAlign w:val="center"/>
            <w:hideMark/>
          </w:tcPr>
          <w:p w14:paraId="736E64C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30</w:t>
            </w:r>
          </w:p>
        </w:tc>
        <w:tc>
          <w:tcPr>
            <w:tcW w:w="584" w:type="pct"/>
            <w:tcBorders>
              <w:top w:val="nil"/>
              <w:left w:val="nil"/>
              <w:bottom w:val="single" w:sz="8" w:space="0" w:color="2F75B5"/>
              <w:right w:val="single" w:sz="8" w:space="0" w:color="2F75B5"/>
            </w:tcBorders>
            <w:shd w:val="clear" w:color="auto" w:fill="auto"/>
            <w:vAlign w:val="center"/>
            <w:hideMark/>
          </w:tcPr>
          <w:p w14:paraId="6D1D3E5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15ECBEC3"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418</w:t>
            </w:r>
          </w:p>
        </w:tc>
        <w:tc>
          <w:tcPr>
            <w:tcW w:w="521" w:type="pct"/>
            <w:tcBorders>
              <w:top w:val="nil"/>
              <w:left w:val="nil"/>
              <w:bottom w:val="single" w:sz="8" w:space="0" w:color="2F75B5"/>
              <w:right w:val="single" w:sz="8" w:space="0" w:color="2F75B5"/>
            </w:tcBorders>
            <w:shd w:val="clear" w:color="auto" w:fill="auto"/>
            <w:vAlign w:val="center"/>
            <w:hideMark/>
          </w:tcPr>
          <w:p w14:paraId="365EF2C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448</w:t>
            </w:r>
          </w:p>
        </w:tc>
        <w:tc>
          <w:tcPr>
            <w:tcW w:w="680" w:type="pct"/>
            <w:tcBorders>
              <w:top w:val="nil"/>
              <w:left w:val="nil"/>
              <w:bottom w:val="single" w:sz="8" w:space="0" w:color="2F75B5"/>
              <w:right w:val="single" w:sz="8" w:space="0" w:color="2F75B5"/>
            </w:tcBorders>
            <w:shd w:val="clear" w:color="auto" w:fill="auto"/>
            <w:vAlign w:val="center"/>
            <w:hideMark/>
          </w:tcPr>
          <w:p w14:paraId="73941E5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471</w:t>
            </w:r>
          </w:p>
        </w:tc>
        <w:tc>
          <w:tcPr>
            <w:tcW w:w="601" w:type="pct"/>
            <w:tcBorders>
              <w:top w:val="nil"/>
              <w:left w:val="nil"/>
              <w:bottom w:val="single" w:sz="8" w:space="0" w:color="2F75B5"/>
              <w:right w:val="single" w:sz="8" w:space="0" w:color="2F75B5"/>
            </w:tcBorders>
            <w:shd w:val="clear" w:color="auto" w:fill="auto"/>
            <w:vAlign w:val="center"/>
            <w:hideMark/>
          </w:tcPr>
          <w:p w14:paraId="145C16D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919</w:t>
            </w:r>
          </w:p>
        </w:tc>
      </w:tr>
      <w:tr w:rsidR="009C5091" w:rsidRPr="00606FA7" w14:paraId="033769F7"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69BEA5E9"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Vichada</w:t>
            </w:r>
          </w:p>
        </w:tc>
        <w:tc>
          <w:tcPr>
            <w:tcW w:w="647" w:type="pct"/>
            <w:tcBorders>
              <w:top w:val="nil"/>
              <w:left w:val="nil"/>
              <w:bottom w:val="single" w:sz="8" w:space="0" w:color="2F75B5"/>
              <w:right w:val="single" w:sz="8" w:space="0" w:color="2F75B5"/>
            </w:tcBorders>
            <w:shd w:val="clear" w:color="auto" w:fill="auto"/>
            <w:vAlign w:val="center"/>
            <w:hideMark/>
          </w:tcPr>
          <w:p w14:paraId="51EFC15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149</w:t>
            </w:r>
          </w:p>
        </w:tc>
        <w:tc>
          <w:tcPr>
            <w:tcW w:w="584" w:type="pct"/>
            <w:tcBorders>
              <w:top w:val="nil"/>
              <w:left w:val="nil"/>
              <w:bottom w:val="single" w:sz="8" w:space="0" w:color="2F75B5"/>
              <w:right w:val="single" w:sz="8" w:space="0" w:color="2F75B5"/>
            </w:tcBorders>
            <w:shd w:val="clear" w:color="auto" w:fill="auto"/>
            <w:vAlign w:val="center"/>
            <w:hideMark/>
          </w:tcPr>
          <w:p w14:paraId="75D8534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101</w:t>
            </w:r>
          </w:p>
        </w:tc>
        <w:tc>
          <w:tcPr>
            <w:tcW w:w="647" w:type="pct"/>
            <w:tcBorders>
              <w:top w:val="nil"/>
              <w:left w:val="nil"/>
              <w:bottom w:val="single" w:sz="8" w:space="0" w:color="2F75B5"/>
              <w:right w:val="single" w:sz="8" w:space="0" w:color="2F75B5"/>
            </w:tcBorders>
            <w:shd w:val="clear" w:color="auto" w:fill="auto"/>
            <w:vAlign w:val="center"/>
            <w:hideMark/>
          </w:tcPr>
          <w:p w14:paraId="06FFF1F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330</w:t>
            </w:r>
          </w:p>
        </w:tc>
        <w:tc>
          <w:tcPr>
            <w:tcW w:w="521" w:type="pct"/>
            <w:tcBorders>
              <w:top w:val="nil"/>
              <w:left w:val="nil"/>
              <w:bottom w:val="single" w:sz="8" w:space="0" w:color="2F75B5"/>
              <w:right w:val="single" w:sz="8" w:space="0" w:color="2F75B5"/>
            </w:tcBorders>
            <w:shd w:val="clear" w:color="auto" w:fill="auto"/>
            <w:vAlign w:val="center"/>
            <w:hideMark/>
          </w:tcPr>
          <w:p w14:paraId="23F22723"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580</w:t>
            </w:r>
          </w:p>
        </w:tc>
        <w:tc>
          <w:tcPr>
            <w:tcW w:w="680" w:type="pct"/>
            <w:tcBorders>
              <w:top w:val="nil"/>
              <w:left w:val="nil"/>
              <w:bottom w:val="single" w:sz="8" w:space="0" w:color="2F75B5"/>
              <w:right w:val="single" w:sz="8" w:space="0" w:color="2F75B5"/>
            </w:tcBorders>
            <w:shd w:val="clear" w:color="auto" w:fill="auto"/>
            <w:vAlign w:val="center"/>
            <w:hideMark/>
          </w:tcPr>
          <w:p w14:paraId="1BD4291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88</w:t>
            </w:r>
          </w:p>
        </w:tc>
        <w:tc>
          <w:tcPr>
            <w:tcW w:w="601" w:type="pct"/>
            <w:tcBorders>
              <w:top w:val="nil"/>
              <w:left w:val="nil"/>
              <w:bottom w:val="single" w:sz="8" w:space="0" w:color="2F75B5"/>
              <w:right w:val="single" w:sz="8" w:space="0" w:color="2F75B5"/>
            </w:tcBorders>
            <w:shd w:val="clear" w:color="auto" w:fill="auto"/>
            <w:vAlign w:val="center"/>
            <w:hideMark/>
          </w:tcPr>
          <w:p w14:paraId="3539BDE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668</w:t>
            </w:r>
          </w:p>
        </w:tc>
      </w:tr>
      <w:tr w:rsidR="009C5091" w:rsidRPr="00606FA7" w14:paraId="6E5D8E18"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7FE8E5CB"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Vaupés</w:t>
            </w:r>
          </w:p>
        </w:tc>
        <w:tc>
          <w:tcPr>
            <w:tcW w:w="647" w:type="pct"/>
            <w:tcBorders>
              <w:top w:val="nil"/>
              <w:left w:val="nil"/>
              <w:bottom w:val="single" w:sz="8" w:space="0" w:color="2F75B5"/>
              <w:right w:val="single" w:sz="8" w:space="0" w:color="2F75B5"/>
            </w:tcBorders>
            <w:shd w:val="clear" w:color="auto" w:fill="auto"/>
            <w:vAlign w:val="center"/>
            <w:hideMark/>
          </w:tcPr>
          <w:p w14:paraId="24C49E6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600</w:t>
            </w:r>
          </w:p>
        </w:tc>
        <w:tc>
          <w:tcPr>
            <w:tcW w:w="584" w:type="pct"/>
            <w:tcBorders>
              <w:top w:val="nil"/>
              <w:left w:val="nil"/>
              <w:bottom w:val="single" w:sz="8" w:space="0" w:color="2F75B5"/>
              <w:right w:val="single" w:sz="8" w:space="0" w:color="2F75B5"/>
            </w:tcBorders>
            <w:shd w:val="clear" w:color="auto" w:fill="auto"/>
            <w:vAlign w:val="center"/>
            <w:hideMark/>
          </w:tcPr>
          <w:p w14:paraId="25FC9C92"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60</w:t>
            </w:r>
          </w:p>
        </w:tc>
        <w:tc>
          <w:tcPr>
            <w:tcW w:w="647" w:type="pct"/>
            <w:tcBorders>
              <w:top w:val="nil"/>
              <w:left w:val="nil"/>
              <w:bottom w:val="single" w:sz="8" w:space="0" w:color="2F75B5"/>
              <w:right w:val="single" w:sz="8" w:space="0" w:color="2F75B5"/>
            </w:tcBorders>
            <w:shd w:val="clear" w:color="auto" w:fill="auto"/>
            <w:vAlign w:val="center"/>
            <w:hideMark/>
          </w:tcPr>
          <w:p w14:paraId="670F62C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544C7E8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660</w:t>
            </w:r>
          </w:p>
        </w:tc>
        <w:tc>
          <w:tcPr>
            <w:tcW w:w="680" w:type="pct"/>
            <w:tcBorders>
              <w:top w:val="nil"/>
              <w:left w:val="nil"/>
              <w:bottom w:val="single" w:sz="8" w:space="0" w:color="2F75B5"/>
              <w:right w:val="single" w:sz="8" w:space="0" w:color="2F75B5"/>
            </w:tcBorders>
            <w:shd w:val="clear" w:color="auto" w:fill="auto"/>
            <w:vAlign w:val="center"/>
            <w:hideMark/>
          </w:tcPr>
          <w:p w14:paraId="159EB08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340</w:t>
            </w:r>
          </w:p>
        </w:tc>
        <w:tc>
          <w:tcPr>
            <w:tcW w:w="601" w:type="pct"/>
            <w:tcBorders>
              <w:top w:val="nil"/>
              <w:left w:val="nil"/>
              <w:bottom w:val="single" w:sz="8" w:space="0" w:color="2F75B5"/>
              <w:right w:val="single" w:sz="8" w:space="0" w:color="2F75B5"/>
            </w:tcBorders>
            <w:shd w:val="clear" w:color="auto" w:fill="auto"/>
            <w:vAlign w:val="center"/>
            <w:hideMark/>
          </w:tcPr>
          <w:p w14:paraId="03E7CAD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1.000</w:t>
            </w:r>
          </w:p>
        </w:tc>
      </w:tr>
      <w:tr w:rsidR="009C5091" w:rsidRPr="00606FA7" w14:paraId="7F80E736"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16210F74"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proofErr w:type="spellStart"/>
            <w:r w:rsidRPr="00606FA7">
              <w:rPr>
                <w:rFonts w:ascii="Corbel" w:eastAsia="Times New Roman" w:hAnsi="Corbel" w:cs="Times New Roman"/>
                <w:color w:val="000000"/>
                <w:sz w:val="20"/>
                <w:szCs w:val="20"/>
                <w:lang w:eastAsia="es-CO"/>
              </w:rPr>
              <w:t>Unilla</w:t>
            </w:r>
            <w:proofErr w:type="spellEnd"/>
          </w:p>
        </w:tc>
        <w:tc>
          <w:tcPr>
            <w:tcW w:w="647" w:type="pct"/>
            <w:tcBorders>
              <w:top w:val="nil"/>
              <w:left w:val="nil"/>
              <w:bottom w:val="single" w:sz="8" w:space="0" w:color="2F75B5"/>
              <w:right w:val="single" w:sz="8" w:space="0" w:color="2F75B5"/>
            </w:tcBorders>
            <w:shd w:val="clear" w:color="auto" w:fill="auto"/>
            <w:vAlign w:val="center"/>
            <w:hideMark/>
          </w:tcPr>
          <w:p w14:paraId="0D5A9BC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75</w:t>
            </w:r>
          </w:p>
        </w:tc>
        <w:tc>
          <w:tcPr>
            <w:tcW w:w="584" w:type="pct"/>
            <w:tcBorders>
              <w:top w:val="nil"/>
              <w:left w:val="nil"/>
              <w:bottom w:val="single" w:sz="8" w:space="0" w:color="2F75B5"/>
              <w:right w:val="single" w:sz="8" w:space="0" w:color="2F75B5"/>
            </w:tcBorders>
            <w:shd w:val="clear" w:color="auto" w:fill="auto"/>
            <w:vAlign w:val="center"/>
            <w:hideMark/>
          </w:tcPr>
          <w:p w14:paraId="6817C5F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25</w:t>
            </w:r>
          </w:p>
        </w:tc>
        <w:tc>
          <w:tcPr>
            <w:tcW w:w="647" w:type="pct"/>
            <w:tcBorders>
              <w:top w:val="nil"/>
              <w:left w:val="nil"/>
              <w:bottom w:val="single" w:sz="8" w:space="0" w:color="2F75B5"/>
              <w:right w:val="single" w:sz="8" w:space="0" w:color="2F75B5"/>
            </w:tcBorders>
            <w:shd w:val="clear" w:color="auto" w:fill="auto"/>
            <w:vAlign w:val="center"/>
            <w:hideMark/>
          </w:tcPr>
          <w:p w14:paraId="73125AEF"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22378A9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100</w:t>
            </w:r>
          </w:p>
        </w:tc>
        <w:tc>
          <w:tcPr>
            <w:tcW w:w="680" w:type="pct"/>
            <w:tcBorders>
              <w:top w:val="nil"/>
              <w:left w:val="nil"/>
              <w:bottom w:val="single" w:sz="8" w:space="0" w:color="2F75B5"/>
              <w:right w:val="single" w:sz="8" w:space="0" w:color="2F75B5"/>
            </w:tcBorders>
            <w:shd w:val="clear" w:color="auto" w:fill="auto"/>
            <w:vAlign w:val="center"/>
            <w:hideMark/>
          </w:tcPr>
          <w:p w14:paraId="47CCC82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50</w:t>
            </w:r>
          </w:p>
        </w:tc>
        <w:tc>
          <w:tcPr>
            <w:tcW w:w="601" w:type="pct"/>
            <w:tcBorders>
              <w:top w:val="nil"/>
              <w:left w:val="nil"/>
              <w:bottom w:val="single" w:sz="8" w:space="0" w:color="2F75B5"/>
              <w:right w:val="single" w:sz="8" w:space="0" w:color="2F75B5"/>
            </w:tcBorders>
            <w:shd w:val="clear" w:color="auto" w:fill="auto"/>
            <w:vAlign w:val="center"/>
            <w:hideMark/>
          </w:tcPr>
          <w:p w14:paraId="16275F5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150</w:t>
            </w:r>
          </w:p>
        </w:tc>
      </w:tr>
      <w:tr w:rsidR="009C5091" w:rsidRPr="00606FA7" w14:paraId="20522D8F"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0F3310AF"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Otros</w:t>
            </w:r>
          </w:p>
        </w:tc>
        <w:tc>
          <w:tcPr>
            <w:tcW w:w="647" w:type="pct"/>
            <w:tcBorders>
              <w:top w:val="nil"/>
              <w:left w:val="nil"/>
              <w:bottom w:val="single" w:sz="8" w:space="0" w:color="2F75B5"/>
              <w:right w:val="single" w:sz="8" w:space="0" w:color="2F75B5"/>
            </w:tcBorders>
            <w:shd w:val="clear" w:color="auto" w:fill="auto"/>
            <w:vAlign w:val="center"/>
            <w:hideMark/>
          </w:tcPr>
          <w:p w14:paraId="3513CC0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53875387"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854</w:t>
            </w:r>
          </w:p>
        </w:tc>
        <w:tc>
          <w:tcPr>
            <w:tcW w:w="647" w:type="pct"/>
            <w:tcBorders>
              <w:top w:val="nil"/>
              <w:left w:val="nil"/>
              <w:bottom w:val="single" w:sz="8" w:space="0" w:color="2F75B5"/>
              <w:right w:val="single" w:sz="8" w:space="0" w:color="2F75B5"/>
            </w:tcBorders>
            <w:shd w:val="clear" w:color="auto" w:fill="auto"/>
            <w:vAlign w:val="center"/>
            <w:hideMark/>
          </w:tcPr>
          <w:p w14:paraId="099C4F3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1.858</w:t>
            </w:r>
          </w:p>
        </w:tc>
        <w:tc>
          <w:tcPr>
            <w:tcW w:w="521" w:type="pct"/>
            <w:tcBorders>
              <w:top w:val="nil"/>
              <w:left w:val="nil"/>
              <w:bottom w:val="single" w:sz="8" w:space="0" w:color="2F75B5"/>
              <w:right w:val="single" w:sz="8" w:space="0" w:color="2F75B5"/>
            </w:tcBorders>
            <w:shd w:val="clear" w:color="auto" w:fill="auto"/>
            <w:vAlign w:val="center"/>
            <w:hideMark/>
          </w:tcPr>
          <w:p w14:paraId="4C97BD6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2.712</w:t>
            </w:r>
          </w:p>
        </w:tc>
        <w:tc>
          <w:tcPr>
            <w:tcW w:w="680" w:type="pct"/>
            <w:tcBorders>
              <w:top w:val="nil"/>
              <w:left w:val="nil"/>
              <w:bottom w:val="single" w:sz="8" w:space="0" w:color="2F75B5"/>
              <w:right w:val="single" w:sz="8" w:space="0" w:color="2F75B5"/>
            </w:tcBorders>
            <w:shd w:val="clear" w:color="auto" w:fill="auto"/>
            <w:vAlign w:val="center"/>
            <w:hideMark/>
          </w:tcPr>
          <w:p w14:paraId="744A231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886</w:t>
            </w:r>
          </w:p>
        </w:tc>
        <w:tc>
          <w:tcPr>
            <w:tcW w:w="601" w:type="pct"/>
            <w:tcBorders>
              <w:top w:val="nil"/>
              <w:left w:val="nil"/>
              <w:bottom w:val="single" w:sz="8" w:space="0" w:color="2F75B5"/>
              <w:right w:val="single" w:sz="8" w:space="0" w:color="2F75B5"/>
            </w:tcBorders>
            <w:shd w:val="clear" w:color="auto" w:fill="auto"/>
            <w:vAlign w:val="center"/>
            <w:hideMark/>
          </w:tcPr>
          <w:p w14:paraId="5B31CB5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3.598</w:t>
            </w:r>
          </w:p>
        </w:tc>
      </w:tr>
      <w:tr w:rsidR="009C5091" w:rsidRPr="00606FA7" w14:paraId="4C9CC982"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000000" w:fill="D9D9D9"/>
            <w:vAlign w:val="center"/>
            <w:hideMark/>
          </w:tcPr>
          <w:p w14:paraId="0BAA8AD6"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Cuenca del Amazonas</w:t>
            </w:r>
          </w:p>
        </w:tc>
        <w:tc>
          <w:tcPr>
            <w:tcW w:w="647" w:type="pct"/>
            <w:tcBorders>
              <w:top w:val="nil"/>
              <w:left w:val="nil"/>
              <w:bottom w:val="single" w:sz="8" w:space="0" w:color="2F75B5"/>
              <w:right w:val="single" w:sz="8" w:space="0" w:color="2F75B5"/>
            </w:tcBorders>
            <w:shd w:val="clear" w:color="000000" w:fill="D9D9D9"/>
            <w:vAlign w:val="center"/>
            <w:hideMark/>
          </w:tcPr>
          <w:p w14:paraId="289CFCF3"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2.245</w:t>
            </w:r>
          </w:p>
        </w:tc>
        <w:tc>
          <w:tcPr>
            <w:tcW w:w="584" w:type="pct"/>
            <w:tcBorders>
              <w:top w:val="nil"/>
              <w:left w:val="nil"/>
              <w:bottom w:val="single" w:sz="8" w:space="0" w:color="2F75B5"/>
              <w:right w:val="single" w:sz="8" w:space="0" w:color="2F75B5"/>
            </w:tcBorders>
            <w:shd w:val="clear" w:color="000000" w:fill="D9D9D9"/>
            <w:vAlign w:val="center"/>
            <w:hideMark/>
          </w:tcPr>
          <w:p w14:paraId="29A0BB83"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2.131</w:t>
            </w:r>
          </w:p>
        </w:tc>
        <w:tc>
          <w:tcPr>
            <w:tcW w:w="647" w:type="pct"/>
            <w:tcBorders>
              <w:top w:val="nil"/>
              <w:left w:val="nil"/>
              <w:bottom w:val="single" w:sz="8" w:space="0" w:color="2F75B5"/>
              <w:right w:val="single" w:sz="8" w:space="0" w:color="2F75B5"/>
            </w:tcBorders>
            <w:shd w:val="clear" w:color="000000" w:fill="D9D9D9"/>
            <w:vAlign w:val="center"/>
            <w:hideMark/>
          </w:tcPr>
          <w:p w14:paraId="16466423"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1.266</w:t>
            </w:r>
          </w:p>
        </w:tc>
        <w:tc>
          <w:tcPr>
            <w:tcW w:w="521" w:type="pct"/>
            <w:tcBorders>
              <w:top w:val="nil"/>
              <w:left w:val="nil"/>
              <w:bottom w:val="single" w:sz="8" w:space="0" w:color="2F75B5"/>
              <w:right w:val="single" w:sz="8" w:space="0" w:color="2F75B5"/>
            </w:tcBorders>
            <w:shd w:val="clear" w:color="000000" w:fill="D9D9D9"/>
            <w:vAlign w:val="center"/>
            <w:hideMark/>
          </w:tcPr>
          <w:p w14:paraId="257C5A80"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5.642</w:t>
            </w:r>
          </w:p>
        </w:tc>
        <w:tc>
          <w:tcPr>
            <w:tcW w:w="680" w:type="pct"/>
            <w:tcBorders>
              <w:top w:val="nil"/>
              <w:left w:val="nil"/>
              <w:bottom w:val="single" w:sz="8" w:space="0" w:color="2F75B5"/>
              <w:right w:val="single" w:sz="8" w:space="0" w:color="2F75B5"/>
            </w:tcBorders>
            <w:shd w:val="clear" w:color="000000" w:fill="D9D9D9"/>
            <w:vAlign w:val="center"/>
            <w:hideMark/>
          </w:tcPr>
          <w:p w14:paraId="2EA8946D"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1.493</w:t>
            </w:r>
          </w:p>
        </w:tc>
        <w:tc>
          <w:tcPr>
            <w:tcW w:w="601" w:type="pct"/>
            <w:tcBorders>
              <w:top w:val="nil"/>
              <w:left w:val="nil"/>
              <w:bottom w:val="single" w:sz="8" w:space="0" w:color="2F75B5"/>
              <w:right w:val="single" w:sz="8" w:space="0" w:color="2F75B5"/>
            </w:tcBorders>
            <w:shd w:val="clear" w:color="000000" w:fill="D9D9D9"/>
            <w:vAlign w:val="center"/>
            <w:hideMark/>
          </w:tcPr>
          <w:p w14:paraId="1452EEB8"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7.135</w:t>
            </w:r>
          </w:p>
        </w:tc>
      </w:tr>
      <w:tr w:rsidR="009C5091" w:rsidRPr="00606FA7" w14:paraId="01E5404A"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35EB50B3"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Amazonas</w:t>
            </w:r>
          </w:p>
        </w:tc>
        <w:tc>
          <w:tcPr>
            <w:tcW w:w="647" w:type="pct"/>
            <w:tcBorders>
              <w:top w:val="nil"/>
              <w:left w:val="nil"/>
              <w:bottom w:val="single" w:sz="8" w:space="0" w:color="2F75B5"/>
              <w:right w:val="single" w:sz="8" w:space="0" w:color="2F75B5"/>
            </w:tcBorders>
            <w:shd w:val="clear" w:color="auto" w:fill="auto"/>
            <w:vAlign w:val="center"/>
            <w:hideMark/>
          </w:tcPr>
          <w:p w14:paraId="1F83C00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116</w:t>
            </w:r>
          </w:p>
        </w:tc>
        <w:tc>
          <w:tcPr>
            <w:tcW w:w="584" w:type="pct"/>
            <w:tcBorders>
              <w:top w:val="nil"/>
              <w:left w:val="nil"/>
              <w:bottom w:val="single" w:sz="8" w:space="0" w:color="2F75B5"/>
              <w:right w:val="single" w:sz="8" w:space="0" w:color="2F75B5"/>
            </w:tcBorders>
            <w:shd w:val="clear" w:color="auto" w:fill="auto"/>
            <w:vAlign w:val="center"/>
            <w:hideMark/>
          </w:tcPr>
          <w:p w14:paraId="1C6A1CE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47" w:type="pct"/>
            <w:tcBorders>
              <w:top w:val="nil"/>
              <w:left w:val="nil"/>
              <w:bottom w:val="single" w:sz="8" w:space="0" w:color="2F75B5"/>
              <w:right w:val="single" w:sz="8" w:space="0" w:color="2F75B5"/>
            </w:tcBorders>
            <w:shd w:val="clear" w:color="auto" w:fill="auto"/>
            <w:vAlign w:val="center"/>
            <w:hideMark/>
          </w:tcPr>
          <w:p w14:paraId="2DE31C96"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7CCC8473"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116</w:t>
            </w:r>
          </w:p>
        </w:tc>
        <w:tc>
          <w:tcPr>
            <w:tcW w:w="680" w:type="pct"/>
            <w:tcBorders>
              <w:top w:val="nil"/>
              <w:left w:val="nil"/>
              <w:bottom w:val="single" w:sz="8" w:space="0" w:color="2F75B5"/>
              <w:right w:val="single" w:sz="8" w:space="0" w:color="2F75B5"/>
            </w:tcBorders>
            <w:shd w:val="clear" w:color="auto" w:fill="auto"/>
            <w:vAlign w:val="center"/>
            <w:hideMark/>
          </w:tcPr>
          <w:p w14:paraId="4D02277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601" w:type="pct"/>
            <w:tcBorders>
              <w:top w:val="nil"/>
              <w:left w:val="nil"/>
              <w:bottom w:val="single" w:sz="8" w:space="0" w:color="2F75B5"/>
              <w:right w:val="single" w:sz="8" w:space="0" w:color="2F75B5"/>
            </w:tcBorders>
            <w:shd w:val="clear" w:color="auto" w:fill="auto"/>
            <w:vAlign w:val="center"/>
            <w:hideMark/>
          </w:tcPr>
          <w:p w14:paraId="66AFD0A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116</w:t>
            </w:r>
          </w:p>
        </w:tc>
      </w:tr>
      <w:tr w:rsidR="009C5091" w:rsidRPr="00606FA7" w14:paraId="71BC9FD6"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52DFF647"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Putumayo</w:t>
            </w:r>
          </w:p>
        </w:tc>
        <w:tc>
          <w:tcPr>
            <w:tcW w:w="647" w:type="pct"/>
            <w:tcBorders>
              <w:top w:val="nil"/>
              <w:left w:val="nil"/>
              <w:bottom w:val="single" w:sz="8" w:space="0" w:color="2F75B5"/>
              <w:right w:val="single" w:sz="8" w:space="0" w:color="2F75B5"/>
            </w:tcBorders>
            <w:shd w:val="clear" w:color="auto" w:fill="auto"/>
            <w:vAlign w:val="center"/>
            <w:hideMark/>
          </w:tcPr>
          <w:p w14:paraId="74F7DFC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1.272</w:t>
            </w:r>
          </w:p>
        </w:tc>
        <w:tc>
          <w:tcPr>
            <w:tcW w:w="584" w:type="pct"/>
            <w:tcBorders>
              <w:top w:val="nil"/>
              <w:left w:val="nil"/>
              <w:bottom w:val="single" w:sz="8" w:space="0" w:color="2F75B5"/>
              <w:right w:val="single" w:sz="8" w:space="0" w:color="2F75B5"/>
            </w:tcBorders>
            <w:shd w:val="clear" w:color="auto" w:fill="auto"/>
            <w:vAlign w:val="center"/>
            <w:hideMark/>
          </w:tcPr>
          <w:p w14:paraId="644FD76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316</w:t>
            </w:r>
          </w:p>
        </w:tc>
        <w:tc>
          <w:tcPr>
            <w:tcW w:w="647" w:type="pct"/>
            <w:tcBorders>
              <w:top w:val="nil"/>
              <w:left w:val="nil"/>
              <w:bottom w:val="single" w:sz="8" w:space="0" w:color="2F75B5"/>
              <w:right w:val="single" w:sz="8" w:space="0" w:color="2F75B5"/>
            </w:tcBorders>
            <w:shd w:val="clear" w:color="auto" w:fill="auto"/>
            <w:vAlign w:val="center"/>
            <w:hideMark/>
          </w:tcPr>
          <w:p w14:paraId="6607D15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w:t>
            </w:r>
          </w:p>
        </w:tc>
        <w:tc>
          <w:tcPr>
            <w:tcW w:w="521" w:type="pct"/>
            <w:tcBorders>
              <w:top w:val="nil"/>
              <w:left w:val="nil"/>
              <w:bottom w:val="single" w:sz="8" w:space="0" w:color="2F75B5"/>
              <w:right w:val="single" w:sz="8" w:space="0" w:color="2F75B5"/>
            </w:tcBorders>
            <w:shd w:val="clear" w:color="auto" w:fill="auto"/>
            <w:vAlign w:val="center"/>
            <w:hideMark/>
          </w:tcPr>
          <w:p w14:paraId="54F74D5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1.600</w:t>
            </w:r>
          </w:p>
        </w:tc>
        <w:tc>
          <w:tcPr>
            <w:tcW w:w="680" w:type="pct"/>
            <w:tcBorders>
              <w:top w:val="nil"/>
              <w:left w:val="nil"/>
              <w:bottom w:val="single" w:sz="8" w:space="0" w:color="2F75B5"/>
              <w:right w:val="single" w:sz="8" w:space="0" w:color="2F75B5"/>
            </w:tcBorders>
            <w:shd w:val="clear" w:color="auto" w:fill="auto"/>
            <w:vAlign w:val="center"/>
            <w:hideMark/>
          </w:tcPr>
          <w:p w14:paraId="2E5F3F8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117</w:t>
            </w:r>
          </w:p>
        </w:tc>
        <w:tc>
          <w:tcPr>
            <w:tcW w:w="601" w:type="pct"/>
            <w:tcBorders>
              <w:top w:val="nil"/>
              <w:left w:val="nil"/>
              <w:bottom w:val="single" w:sz="8" w:space="0" w:color="2F75B5"/>
              <w:right w:val="single" w:sz="8" w:space="0" w:color="2F75B5"/>
            </w:tcBorders>
            <w:shd w:val="clear" w:color="auto" w:fill="auto"/>
            <w:vAlign w:val="center"/>
            <w:hideMark/>
          </w:tcPr>
          <w:p w14:paraId="1713E81F"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1.717</w:t>
            </w:r>
          </w:p>
        </w:tc>
      </w:tr>
      <w:tr w:rsidR="009C5091" w:rsidRPr="00606FA7" w14:paraId="7C355100"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6C4CC5E2"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Caquetá</w:t>
            </w:r>
          </w:p>
        </w:tc>
        <w:tc>
          <w:tcPr>
            <w:tcW w:w="647" w:type="pct"/>
            <w:tcBorders>
              <w:top w:val="nil"/>
              <w:left w:val="nil"/>
              <w:bottom w:val="single" w:sz="8" w:space="0" w:color="2F75B5"/>
              <w:right w:val="single" w:sz="8" w:space="0" w:color="2F75B5"/>
            </w:tcBorders>
            <w:shd w:val="clear" w:color="auto" w:fill="auto"/>
            <w:vAlign w:val="center"/>
            <w:hideMark/>
          </w:tcPr>
          <w:p w14:paraId="585053B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857</w:t>
            </w:r>
          </w:p>
        </w:tc>
        <w:tc>
          <w:tcPr>
            <w:tcW w:w="584" w:type="pct"/>
            <w:tcBorders>
              <w:top w:val="nil"/>
              <w:left w:val="nil"/>
              <w:bottom w:val="single" w:sz="8" w:space="0" w:color="2F75B5"/>
              <w:right w:val="single" w:sz="8" w:space="0" w:color="2F75B5"/>
            </w:tcBorders>
            <w:shd w:val="clear" w:color="auto" w:fill="auto"/>
            <w:vAlign w:val="center"/>
            <w:hideMark/>
          </w:tcPr>
          <w:p w14:paraId="1CA904A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343</w:t>
            </w:r>
          </w:p>
        </w:tc>
        <w:tc>
          <w:tcPr>
            <w:tcW w:w="647" w:type="pct"/>
            <w:tcBorders>
              <w:top w:val="nil"/>
              <w:left w:val="nil"/>
              <w:bottom w:val="single" w:sz="8" w:space="0" w:color="2F75B5"/>
              <w:right w:val="single" w:sz="8" w:space="0" w:color="2F75B5"/>
            </w:tcBorders>
            <w:shd w:val="clear" w:color="auto" w:fill="auto"/>
            <w:vAlign w:val="center"/>
            <w:hideMark/>
          </w:tcPr>
          <w:p w14:paraId="1B252F3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21" w:type="pct"/>
            <w:tcBorders>
              <w:top w:val="nil"/>
              <w:left w:val="nil"/>
              <w:bottom w:val="single" w:sz="8" w:space="0" w:color="2F75B5"/>
              <w:right w:val="single" w:sz="8" w:space="0" w:color="2F75B5"/>
            </w:tcBorders>
            <w:shd w:val="clear" w:color="auto" w:fill="auto"/>
            <w:vAlign w:val="center"/>
            <w:hideMark/>
          </w:tcPr>
          <w:p w14:paraId="7C917765"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1.200</w:t>
            </w:r>
          </w:p>
        </w:tc>
        <w:tc>
          <w:tcPr>
            <w:tcW w:w="680" w:type="pct"/>
            <w:tcBorders>
              <w:top w:val="nil"/>
              <w:left w:val="nil"/>
              <w:bottom w:val="single" w:sz="8" w:space="0" w:color="2F75B5"/>
              <w:right w:val="single" w:sz="8" w:space="0" w:color="2F75B5"/>
            </w:tcBorders>
            <w:shd w:val="clear" w:color="auto" w:fill="auto"/>
            <w:vAlign w:val="center"/>
            <w:hideMark/>
          </w:tcPr>
          <w:p w14:paraId="739E47C9"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150</w:t>
            </w:r>
          </w:p>
        </w:tc>
        <w:tc>
          <w:tcPr>
            <w:tcW w:w="601" w:type="pct"/>
            <w:tcBorders>
              <w:top w:val="nil"/>
              <w:left w:val="nil"/>
              <w:bottom w:val="single" w:sz="8" w:space="0" w:color="2F75B5"/>
              <w:right w:val="single" w:sz="8" w:space="0" w:color="2F75B5"/>
            </w:tcBorders>
            <w:shd w:val="clear" w:color="auto" w:fill="auto"/>
            <w:vAlign w:val="center"/>
            <w:hideMark/>
          </w:tcPr>
          <w:p w14:paraId="1A34F20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1.350</w:t>
            </w:r>
          </w:p>
        </w:tc>
      </w:tr>
      <w:tr w:rsidR="009C5091" w:rsidRPr="00606FA7" w14:paraId="710B020E"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24716D21" w14:textId="77777777" w:rsidR="009C5091" w:rsidRPr="00606FA7" w:rsidRDefault="00BD4BDE"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Patía</w:t>
            </w:r>
          </w:p>
        </w:tc>
        <w:tc>
          <w:tcPr>
            <w:tcW w:w="647" w:type="pct"/>
            <w:tcBorders>
              <w:top w:val="nil"/>
              <w:left w:val="nil"/>
              <w:bottom w:val="single" w:sz="8" w:space="0" w:color="2F75B5"/>
              <w:right w:val="single" w:sz="8" w:space="0" w:color="2F75B5"/>
            </w:tcBorders>
            <w:shd w:val="clear" w:color="auto" w:fill="auto"/>
            <w:vAlign w:val="center"/>
            <w:hideMark/>
          </w:tcPr>
          <w:p w14:paraId="2E7455D8"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400E048E"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250</w:t>
            </w:r>
          </w:p>
        </w:tc>
        <w:tc>
          <w:tcPr>
            <w:tcW w:w="647" w:type="pct"/>
            <w:tcBorders>
              <w:top w:val="nil"/>
              <w:left w:val="nil"/>
              <w:bottom w:val="single" w:sz="8" w:space="0" w:color="2F75B5"/>
              <w:right w:val="single" w:sz="8" w:space="0" w:color="2F75B5"/>
            </w:tcBorders>
            <w:shd w:val="clear" w:color="auto" w:fill="auto"/>
            <w:vAlign w:val="center"/>
            <w:hideMark/>
          </w:tcPr>
          <w:p w14:paraId="74D1813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100</w:t>
            </w:r>
          </w:p>
        </w:tc>
        <w:tc>
          <w:tcPr>
            <w:tcW w:w="521" w:type="pct"/>
            <w:tcBorders>
              <w:top w:val="nil"/>
              <w:left w:val="nil"/>
              <w:bottom w:val="single" w:sz="8" w:space="0" w:color="2F75B5"/>
              <w:right w:val="single" w:sz="8" w:space="0" w:color="2F75B5"/>
            </w:tcBorders>
            <w:shd w:val="clear" w:color="auto" w:fill="auto"/>
            <w:vAlign w:val="center"/>
            <w:hideMark/>
          </w:tcPr>
          <w:p w14:paraId="24562B3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350</w:t>
            </w:r>
          </w:p>
        </w:tc>
        <w:tc>
          <w:tcPr>
            <w:tcW w:w="680" w:type="pct"/>
            <w:tcBorders>
              <w:top w:val="nil"/>
              <w:left w:val="nil"/>
              <w:bottom w:val="single" w:sz="8" w:space="0" w:color="2F75B5"/>
              <w:right w:val="single" w:sz="8" w:space="0" w:color="2F75B5"/>
            </w:tcBorders>
            <w:shd w:val="clear" w:color="auto" w:fill="auto"/>
            <w:vAlign w:val="center"/>
            <w:hideMark/>
          </w:tcPr>
          <w:p w14:paraId="18C3A9FB"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100</w:t>
            </w:r>
          </w:p>
        </w:tc>
        <w:tc>
          <w:tcPr>
            <w:tcW w:w="601" w:type="pct"/>
            <w:tcBorders>
              <w:top w:val="nil"/>
              <w:left w:val="nil"/>
              <w:bottom w:val="single" w:sz="8" w:space="0" w:color="2F75B5"/>
              <w:right w:val="single" w:sz="8" w:space="0" w:color="2F75B5"/>
            </w:tcBorders>
            <w:shd w:val="clear" w:color="auto" w:fill="auto"/>
            <w:vAlign w:val="center"/>
            <w:hideMark/>
          </w:tcPr>
          <w:p w14:paraId="255CB7FC"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450</w:t>
            </w:r>
          </w:p>
        </w:tc>
      </w:tr>
      <w:tr w:rsidR="009C5091" w:rsidRPr="00606FA7" w14:paraId="7DE022EF"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auto" w:fill="auto"/>
            <w:vAlign w:val="center"/>
            <w:hideMark/>
          </w:tcPr>
          <w:p w14:paraId="4E5AC62D" w14:textId="77777777" w:rsidR="009C5091" w:rsidRPr="00606FA7" w:rsidRDefault="009C5091" w:rsidP="009C5091">
            <w:pPr>
              <w:spacing w:before="0" w:after="0" w:line="240" w:lineRule="auto"/>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Otros</w:t>
            </w:r>
          </w:p>
        </w:tc>
        <w:tc>
          <w:tcPr>
            <w:tcW w:w="647" w:type="pct"/>
            <w:tcBorders>
              <w:top w:val="nil"/>
              <w:left w:val="nil"/>
              <w:bottom w:val="single" w:sz="8" w:space="0" w:color="2F75B5"/>
              <w:right w:val="single" w:sz="8" w:space="0" w:color="2F75B5"/>
            </w:tcBorders>
            <w:shd w:val="clear" w:color="auto" w:fill="auto"/>
            <w:vAlign w:val="center"/>
            <w:hideMark/>
          </w:tcPr>
          <w:p w14:paraId="0B71863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0</w:t>
            </w:r>
          </w:p>
        </w:tc>
        <w:tc>
          <w:tcPr>
            <w:tcW w:w="584" w:type="pct"/>
            <w:tcBorders>
              <w:top w:val="nil"/>
              <w:left w:val="nil"/>
              <w:bottom w:val="single" w:sz="8" w:space="0" w:color="2F75B5"/>
              <w:right w:val="single" w:sz="8" w:space="0" w:color="2F75B5"/>
            </w:tcBorders>
            <w:shd w:val="clear" w:color="auto" w:fill="auto"/>
            <w:vAlign w:val="center"/>
            <w:hideMark/>
          </w:tcPr>
          <w:p w14:paraId="1D35B11D"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1.222</w:t>
            </w:r>
          </w:p>
        </w:tc>
        <w:tc>
          <w:tcPr>
            <w:tcW w:w="647" w:type="pct"/>
            <w:tcBorders>
              <w:top w:val="nil"/>
              <w:left w:val="nil"/>
              <w:bottom w:val="single" w:sz="8" w:space="0" w:color="2F75B5"/>
              <w:right w:val="single" w:sz="8" w:space="0" w:color="2F75B5"/>
            </w:tcBorders>
            <w:shd w:val="clear" w:color="auto" w:fill="auto"/>
            <w:vAlign w:val="center"/>
            <w:hideMark/>
          </w:tcPr>
          <w:p w14:paraId="2FD85890"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1.154</w:t>
            </w:r>
          </w:p>
        </w:tc>
        <w:tc>
          <w:tcPr>
            <w:tcW w:w="521" w:type="pct"/>
            <w:tcBorders>
              <w:top w:val="nil"/>
              <w:left w:val="nil"/>
              <w:bottom w:val="single" w:sz="8" w:space="0" w:color="2F75B5"/>
              <w:right w:val="single" w:sz="8" w:space="0" w:color="2F75B5"/>
            </w:tcBorders>
            <w:shd w:val="clear" w:color="auto" w:fill="auto"/>
            <w:vAlign w:val="center"/>
            <w:hideMark/>
          </w:tcPr>
          <w:p w14:paraId="19CA5A8A"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2.376</w:t>
            </w:r>
          </w:p>
        </w:tc>
        <w:tc>
          <w:tcPr>
            <w:tcW w:w="680" w:type="pct"/>
            <w:tcBorders>
              <w:top w:val="nil"/>
              <w:left w:val="nil"/>
              <w:bottom w:val="single" w:sz="8" w:space="0" w:color="2F75B5"/>
              <w:right w:val="single" w:sz="8" w:space="0" w:color="2F75B5"/>
            </w:tcBorders>
            <w:shd w:val="clear" w:color="auto" w:fill="auto"/>
            <w:vAlign w:val="center"/>
            <w:hideMark/>
          </w:tcPr>
          <w:p w14:paraId="03002BE4"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1.126</w:t>
            </w:r>
          </w:p>
        </w:tc>
        <w:tc>
          <w:tcPr>
            <w:tcW w:w="601" w:type="pct"/>
            <w:tcBorders>
              <w:top w:val="nil"/>
              <w:left w:val="nil"/>
              <w:bottom w:val="single" w:sz="8" w:space="0" w:color="2F75B5"/>
              <w:right w:val="single" w:sz="8" w:space="0" w:color="2F75B5"/>
            </w:tcBorders>
            <w:shd w:val="clear" w:color="auto" w:fill="auto"/>
            <w:vAlign w:val="center"/>
            <w:hideMark/>
          </w:tcPr>
          <w:p w14:paraId="38A06F71" w14:textId="77777777" w:rsidR="009C5091" w:rsidRPr="00606FA7" w:rsidRDefault="009C5091" w:rsidP="009C5091">
            <w:pPr>
              <w:spacing w:before="0" w:after="0" w:line="240" w:lineRule="auto"/>
              <w:jc w:val="center"/>
              <w:rPr>
                <w:rFonts w:ascii="Corbel" w:eastAsia="Times New Roman" w:hAnsi="Corbel" w:cs="Times New Roman"/>
                <w:color w:val="000000"/>
                <w:sz w:val="20"/>
                <w:szCs w:val="20"/>
                <w:lang w:eastAsia="es-CO"/>
              </w:rPr>
            </w:pPr>
            <w:r w:rsidRPr="00606FA7">
              <w:rPr>
                <w:rFonts w:ascii="Corbel" w:eastAsia="Times New Roman" w:hAnsi="Corbel" w:cs="Times New Roman"/>
                <w:color w:val="000000"/>
                <w:sz w:val="20"/>
                <w:szCs w:val="20"/>
                <w:lang w:eastAsia="es-CO"/>
              </w:rPr>
              <w:t>3.502</w:t>
            </w:r>
          </w:p>
        </w:tc>
      </w:tr>
      <w:tr w:rsidR="009C5091" w:rsidRPr="00606FA7" w14:paraId="2D372BCB" w14:textId="77777777" w:rsidTr="006629FA">
        <w:trPr>
          <w:trHeight w:val="270"/>
        </w:trPr>
        <w:tc>
          <w:tcPr>
            <w:tcW w:w="1320" w:type="pct"/>
            <w:tcBorders>
              <w:top w:val="nil"/>
              <w:left w:val="single" w:sz="8" w:space="0" w:color="2F75B5"/>
              <w:bottom w:val="single" w:sz="8" w:space="0" w:color="2F75B5"/>
              <w:right w:val="single" w:sz="8" w:space="0" w:color="2F75B5"/>
            </w:tcBorders>
            <w:shd w:val="clear" w:color="000000" w:fill="D9D9D9"/>
            <w:vAlign w:val="center"/>
            <w:hideMark/>
          </w:tcPr>
          <w:p w14:paraId="1AA91659" w14:textId="77777777" w:rsidR="009C5091" w:rsidRPr="00606FA7" w:rsidRDefault="009C5091" w:rsidP="009C5091">
            <w:pPr>
              <w:spacing w:before="0" w:after="0" w:line="240" w:lineRule="auto"/>
              <w:rPr>
                <w:rFonts w:ascii="Corbel" w:eastAsia="Times New Roman" w:hAnsi="Corbel" w:cs="Times New Roman"/>
                <w:b/>
                <w:bCs/>
                <w:color w:val="000000"/>
                <w:sz w:val="20"/>
                <w:szCs w:val="20"/>
                <w:lang w:eastAsia="es-CO"/>
              </w:rPr>
            </w:pPr>
            <w:proofErr w:type="gramStart"/>
            <w:r w:rsidRPr="00606FA7">
              <w:rPr>
                <w:rFonts w:ascii="Corbel" w:eastAsia="Times New Roman" w:hAnsi="Corbel" w:cs="Times New Roman"/>
                <w:b/>
                <w:bCs/>
                <w:color w:val="000000"/>
                <w:sz w:val="20"/>
                <w:szCs w:val="20"/>
                <w:lang w:eastAsia="es-CO"/>
              </w:rPr>
              <w:t>TOTAL</w:t>
            </w:r>
            <w:proofErr w:type="gramEnd"/>
            <w:r w:rsidRPr="00606FA7">
              <w:rPr>
                <w:rFonts w:ascii="Corbel" w:eastAsia="Times New Roman" w:hAnsi="Corbel" w:cs="Times New Roman"/>
                <w:b/>
                <w:bCs/>
                <w:color w:val="000000"/>
                <w:sz w:val="20"/>
                <w:szCs w:val="20"/>
                <w:lang w:eastAsia="es-CO"/>
              </w:rPr>
              <w:t xml:space="preserve"> NACIONAL</w:t>
            </w:r>
          </w:p>
        </w:tc>
        <w:tc>
          <w:tcPr>
            <w:tcW w:w="647" w:type="pct"/>
            <w:tcBorders>
              <w:top w:val="nil"/>
              <w:left w:val="nil"/>
              <w:bottom w:val="single" w:sz="8" w:space="0" w:color="2F75B5"/>
              <w:right w:val="single" w:sz="8" w:space="0" w:color="2F75B5"/>
            </w:tcBorders>
            <w:shd w:val="clear" w:color="000000" w:fill="D9D9D9"/>
            <w:vAlign w:val="center"/>
            <w:hideMark/>
          </w:tcPr>
          <w:p w14:paraId="63CB20FB"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7.063</w:t>
            </w:r>
          </w:p>
        </w:tc>
        <w:tc>
          <w:tcPr>
            <w:tcW w:w="584" w:type="pct"/>
            <w:tcBorders>
              <w:top w:val="nil"/>
              <w:left w:val="nil"/>
              <w:bottom w:val="single" w:sz="8" w:space="0" w:color="2F75B5"/>
              <w:right w:val="single" w:sz="8" w:space="0" w:color="2F75B5"/>
            </w:tcBorders>
            <w:shd w:val="clear" w:color="000000" w:fill="D9D9D9"/>
            <w:vAlign w:val="center"/>
            <w:hideMark/>
          </w:tcPr>
          <w:p w14:paraId="02BD366C"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4.210</w:t>
            </w:r>
          </w:p>
        </w:tc>
        <w:tc>
          <w:tcPr>
            <w:tcW w:w="647" w:type="pct"/>
            <w:tcBorders>
              <w:top w:val="nil"/>
              <w:left w:val="nil"/>
              <w:bottom w:val="single" w:sz="8" w:space="0" w:color="2F75B5"/>
              <w:right w:val="single" w:sz="8" w:space="0" w:color="2F75B5"/>
            </w:tcBorders>
            <w:shd w:val="clear" w:color="000000" w:fill="D9D9D9"/>
            <w:vAlign w:val="center"/>
            <w:hideMark/>
          </w:tcPr>
          <w:p w14:paraId="2FDD7CAA"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6.952</w:t>
            </w:r>
          </w:p>
        </w:tc>
        <w:tc>
          <w:tcPr>
            <w:tcW w:w="521" w:type="pct"/>
            <w:tcBorders>
              <w:top w:val="nil"/>
              <w:left w:val="nil"/>
              <w:bottom w:val="single" w:sz="8" w:space="0" w:color="2F75B5"/>
              <w:right w:val="single" w:sz="8" w:space="0" w:color="2F75B5"/>
            </w:tcBorders>
            <w:shd w:val="clear" w:color="000000" w:fill="D9D9D9"/>
            <w:vAlign w:val="center"/>
            <w:hideMark/>
          </w:tcPr>
          <w:p w14:paraId="5F045EC6"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18.225</w:t>
            </w:r>
          </w:p>
        </w:tc>
        <w:tc>
          <w:tcPr>
            <w:tcW w:w="680" w:type="pct"/>
            <w:tcBorders>
              <w:top w:val="nil"/>
              <w:left w:val="nil"/>
              <w:bottom w:val="single" w:sz="8" w:space="0" w:color="2F75B5"/>
              <w:right w:val="single" w:sz="8" w:space="0" w:color="2F75B5"/>
            </w:tcBorders>
            <w:shd w:val="clear" w:color="000000" w:fill="D9D9D9"/>
            <w:vAlign w:val="center"/>
            <w:hideMark/>
          </w:tcPr>
          <w:p w14:paraId="45B4BAAE"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6.500</w:t>
            </w:r>
          </w:p>
        </w:tc>
        <w:tc>
          <w:tcPr>
            <w:tcW w:w="601" w:type="pct"/>
            <w:tcBorders>
              <w:top w:val="nil"/>
              <w:left w:val="nil"/>
              <w:bottom w:val="single" w:sz="8" w:space="0" w:color="2F75B5"/>
              <w:right w:val="single" w:sz="8" w:space="0" w:color="2F75B5"/>
            </w:tcBorders>
            <w:shd w:val="clear" w:color="000000" w:fill="D9D9D9"/>
            <w:vAlign w:val="center"/>
            <w:hideMark/>
          </w:tcPr>
          <w:p w14:paraId="416A7C81" w14:textId="77777777" w:rsidR="009C5091" w:rsidRPr="00606FA7" w:rsidRDefault="009C5091" w:rsidP="009C5091">
            <w:pPr>
              <w:spacing w:before="0" w:after="0" w:line="240" w:lineRule="auto"/>
              <w:jc w:val="center"/>
              <w:rPr>
                <w:rFonts w:ascii="Corbel" w:eastAsia="Times New Roman" w:hAnsi="Corbel" w:cs="Times New Roman"/>
                <w:b/>
                <w:bCs/>
                <w:color w:val="000000"/>
                <w:sz w:val="20"/>
                <w:szCs w:val="20"/>
                <w:lang w:eastAsia="es-CO"/>
              </w:rPr>
            </w:pPr>
            <w:r w:rsidRPr="00606FA7">
              <w:rPr>
                <w:rFonts w:ascii="Corbel" w:eastAsia="Times New Roman" w:hAnsi="Corbel" w:cs="Times New Roman"/>
                <w:b/>
                <w:bCs/>
                <w:color w:val="000000"/>
                <w:sz w:val="20"/>
                <w:szCs w:val="20"/>
                <w:lang w:eastAsia="es-CO"/>
              </w:rPr>
              <w:t>24.725</w:t>
            </w:r>
          </w:p>
        </w:tc>
      </w:tr>
    </w:tbl>
    <w:p w14:paraId="3897D6CD" w14:textId="77777777" w:rsidR="00DB6747" w:rsidRPr="00606FA7" w:rsidRDefault="00DC50C5" w:rsidP="00DC50C5">
      <w:pPr>
        <w:jc w:val="center"/>
        <w:rPr>
          <w:sz w:val="18"/>
        </w:rPr>
      </w:pPr>
      <w:r w:rsidRPr="00606FA7">
        <w:rPr>
          <w:sz w:val="18"/>
        </w:rPr>
        <w:t>Fuente Transporte en Cifras- Estadísticas 2014. Ministerio de Transporte – Grupo Operativo de Transporte Acuático.</w:t>
      </w:r>
    </w:p>
    <w:p w14:paraId="341837F6" w14:textId="77777777" w:rsidR="002D1806" w:rsidRPr="00606FA7" w:rsidRDefault="00BC4794" w:rsidP="002D1806">
      <w:pPr>
        <w:jc w:val="both"/>
      </w:pPr>
      <w:r w:rsidRPr="00606FA7">
        <w:t>E</w:t>
      </w:r>
      <w:r w:rsidR="00662620" w:rsidRPr="00606FA7">
        <w:t>n</w:t>
      </w:r>
      <w:r w:rsidRPr="00606FA7">
        <w:t xml:space="preserve"> el periodo 2011-2014 se adelantaron 35 obras fluviales con las cuales se mantiene y mejora la infraestructura fluvial.</w:t>
      </w:r>
    </w:p>
    <w:p w14:paraId="2027A8C4" w14:textId="7E9122CC" w:rsidR="00115C33" w:rsidRPr="00606FA7" w:rsidRDefault="00D467A4" w:rsidP="002D1806">
      <w:pPr>
        <w:jc w:val="both"/>
      </w:pPr>
      <w:r w:rsidRPr="005E1CD5">
        <w:t>En materia portuaria</w:t>
      </w:r>
      <w:r w:rsidR="00AF1C8E" w:rsidRPr="005E1CD5">
        <w:t xml:space="preserve">, </w:t>
      </w:r>
      <w:r w:rsidRPr="005E1CD5">
        <w:t xml:space="preserve">la nación tiene a cargo el mantenimiento y profundización de los canales de acceso a los puertos </w:t>
      </w:r>
      <w:r w:rsidR="0059691F" w:rsidRPr="005E1CD5">
        <w:t>públicos marítimos</w:t>
      </w:r>
      <w:r w:rsidR="005E1CD5" w:rsidRPr="005E1CD5">
        <w:t xml:space="preserve">. El Invías, en atención a la ley y a los documentos </w:t>
      </w:r>
      <w:proofErr w:type="spellStart"/>
      <w:r w:rsidR="005E1CD5" w:rsidRPr="005E1CD5">
        <w:t>Conpes</w:t>
      </w:r>
      <w:proofErr w:type="spellEnd"/>
      <w:r w:rsidR="005E1CD5" w:rsidRPr="005E1CD5">
        <w:t xml:space="preserve"> de expansión </w:t>
      </w:r>
      <w:r w:rsidR="005E1CD5" w:rsidRPr="005E1CD5">
        <w:lastRenderedPageBreak/>
        <w:t>portuaria ha atendido los p</w:t>
      </w:r>
      <w:r w:rsidRPr="005E1CD5">
        <w:t>uertos de: Buenaventura, Tumaco, Cartagena,</w:t>
      </w:r>
      <w:r w:rsidR="0059691F" w:rsidRPr="005E1CD5">
        <w:t xml:space="preserve"> Santa M</w:t>
      </w:r>
      <w:r w:rsidR="00615558" w:rsidRPr="005E1CD5">
        <w:t xml:space="preserve">arta, </w:t>
      </w:r>
      <w:r w:rsidR="005E1CD5" w:rsidRPr="005E1CD5">
        <w:t xml:space="preserve">San Andrés y Providencia, </w:t>
      </w:r>
      <w:r w:rsidR="005E1CD5">
        <w:t xml:space="preserve">zona portuaria del golfo de </w:t>
      </w:r>
      <w:proofErr w:type="spellStart"/>
      <w:r w:rsidR="005E1CD5" w:rsidRPr="005E1CD5">
        <w:t>Morrosquillo</w:t>
      </w:r>
      <w:proofErr w:type="spellEnd"/>
      <w:r w:rsidR="005E1CD5" w:rsidRPr="005E1CD5">
        <w:t xml:space="preserve"> y </w:t>
      </w:r>
      <w:r w:rsidR="005E1CD5">
        <w:t xml:space="preserve">la zona portuaria del golfo de </w:t>
      </w:r>
      <w:r w:rsidR="005E1CD5" w:rsidRPr="005E1CD5">
        <w:t>Urabá</w:t>
      </w:r>
      <w:r w:rsidR="005557C8">
        <w:t>.</w:t>
      </w:r>
      <w:r w:rsidR="00615558" w:rsidRPr="005E1CD5">
        <w:t xml:space="preserve"> </w:t>
      </w:r>
      <w:r w:rsidR="005557C8">
        <w:t>D</w:t>
      </w:r>
      <w:r w:rsidR="00615558" w:rsidRPr="005E1CD5">
        <w:t>e acuerdo al</w:t>
      </w:r>
      <w:r w:rsidR="0066067F" w:rsidRPr="005E1CD5">
        <w:t xml:space="preserve"> </w:t>
      </w:r>
      <w:proofErr w:type="spellStart"/>
      <w:r w:rsidR="0066067F" w:rsidRPr="005E1CD5">
        <w:t>C</w:t>
      </w:r>
      <w:r w:rsidRPr="005E1CD5">
        <w:t>onpes</w:t>
      </w:r>
      <w:proofErr w:type="spellEnd"/>
      <w:r w:rsidRPr="005E1CD5">
        <w:t xml:space="preserve"> de</w:t>
      </w:r>
      <w:r w:rsidR="00615558" w:rsidRPr="005E1CD5">
        <w:t xml:space="preserve"> expansión</w:t>
      </w:r>
      <w:r w:rsidRPr="005E1CD5">
        <w:t xml:space="preserve"> p</w:t>
      </w:r>
      <w:r w:rsidR="00615558" w:rsidRPr="005E1CD5">
        <w:t>ortuaria 3744 de abril 15 de 2013, el Invías podrá realizar intervenciones (mantenimiento y profundización) a los canales de acceso a los puertos marítimos a través de fuentes de financiación como el recaudo por contraprestaciones portuarias, en consistencia con el Marco Fiscal y Marco de Gasto de Mediano Plazo (CONPES; 30)</w:t>
      </w:r>
      <w:r w:rsidR="00281008">
        <w:t xml:space="preserve"> </w:t>
      </w:r>
    </w:p>
    <w:p w14:paraId="2C823D39" w14:textId="77777777" w:rsidR="00E465CF" w:rsidRDefault="00E465CF" w:rsidP="002D1806">
      <w:pPr>
        <w:jc w:val="both"/>
      </w:pPr>
      <w:r w:rsidRPr="00606FA7">
        <w:t xml:space="preserve">En este sentido, el CONPES </w:t>
      </w:r>
      <w:r w:rsidR="00E57D89" w:rsidRPr="00606FA7">
        <w:t xml:space="preserve">3744 </w:t>
      </w:r>
      <w:r w:rsidRPr="00606FA7">
        <w:t xml:space="preserve">establece en su anexo 3, la priorización de proyectos a </w:t>
      </w:r>
      <w:r w:rsidR="00771564" w:rsidRPr="00606FA7">
        <w:t>desarrollar</w:t>
      </w:r>
      <w:r w:rsidRPr="00606FA7">
        <w:t xml:space="preserve"> en las vigencias 2013-2016, así:</w:t>
      </w:r>
    </w:p>
    <w:p w14:paraId="1B737B44" w14:textId="6C058B26" w:rsidR="00F9343F" w:rsidRPr="00F9343F" w:rsidRDefault="00F9343F" w:rsidP="00F9343F">
      <w:pPr>
        <w:pStyle w:val="Descripcin"/>
        <w:keepNext/>
        <w:rPr>
          <w:color w:val="auto"/>
          <w:sz w:val="22"/>
          <w:szCs w:val="22"/>
        </w:rPr>
      </w:pPr>
      <w:r w:rsidRPr="00F9343F">
        <w:rPr>
          <w:color w:val="auto"/>
          <w:sz w:val="22"/>
          <w:szCs w:val="22"/>
        </w:rPr>
        <w:t xml:space="preserve">Tabla </w:t>
      </w:r>
      <w:r w:rsidRPr="00F9343F">
        <w:rPr>
          <w:color w:val="auto"/>
          <w:sz w:val="22"/>
          <w:szCs w:val="22"/>
        </w:rPr>
        <w:fldChar w:fldCharType="begin"/>
      </w:r>
      <w:r w:rsidRPr="00F9343F">
        <w:rPr>
          <w:color w:val="auto"/>
          <w:sz w:val="22"/>
          <w:szCs w:val="22"/>
        </w:rPr>
        <w:instrText xml:space="preserve"> SEQ Tabla \* ARABIC </w:instrText>
      </w:r>
      <w:r w:rsidRPr="00F9343F">
        <w:rPr>
          <w:color w:val="auto"/>
          <w:sz w:val="22"/>
          <w:szCs w:val="22"/>
        </w:rPr>
        <w:fldChar w:fldCharType="separate"/>
      </w:r>
      <w:r w:rsidR="00B424D1">
        <w:rPr>
          <w:noProof/>
          <w:color w:val="auto"/>
          <w:sz w:val="22"/>
          <w:szCs w:val="22"/>
        </w:rPr>
        <w:t>2</w:t>
      </w:r>
      <w:r w:rsidRPr="00F9343F">
        <w:rPr>
          <w:color w:val="auto"/>
          <w:sz w:val="22"/>
          <w:szCs w:val="22"/>
        </w:rPr>
        <w:fldChar w:fldCharType="end"/>
      </w:r>
      <w:r w:rsidRPr="00F9343F">
        <w:rPr>
          <w:color w:val="auto"/>
          <w:sz w:val="22"/>
          <w:szCs w:val="22"/>
        </w:rPr>
        <w:t xml:space="preserve"> Obras de Priorización </w:t>
      </w:r>
      <w:proofErr w:type="spellStart"/>
      <w:r w:rsidRPr="00F9343F">
        <w:rPr>
          <w:color w:val="auto"/>
          <w:sz w:val="22"/>
          <w:szCs w:val="22"/>
        </w:rPr>
        <w:t>Conpes</w:t>
      </w:r>
      <w:proofErr w:type="spellEnd"/>
      <w:r w:rsidRPr="00F9343F">
        <w:rPr>
          <w:color w:val="auto"/>
          <w:sz w:val="22"/>
          <w:szCs w:val="22"/>
        </w:rPr>
        <w:t xml:space="preserve"> 3477 de 2013 - Anexo 3</w:t>
      </w:r>
    </w:p>
    <w:tbl>
      <w:tblPr>
        <w:tblW w:w="4959" w:type="pct"/>
        <w:tblCellMar>
          <w:left w:w="70" w:type="dxa"/>
          <w:right w:w="70" w:type="dxa"/>
        </w:tblCellMar>
        <w:tblLook w:val="04A0" w:firstRow="1" w:lastRow="0" w:firstColumn="1" w:lastColumn="0" w:noHBand="0" w:noVBand="1"/>
      </w:tblPr>
      <w:tblGrid>
        <w:gridCol w:w="2521"/>
        <w:gridCol w:w="1162"/>
        <w:gridCol w:w="878"/>
        <w:gridCol w:w="4702"/>
      </w:tblGrid>
      <w:tr w:rsidR="005557E1" w:rsidRPr="008B6380" w14:paraId="62F90A71" w14:textId="77777777" w:rsidTr="00E82480">
        <w:trPr>
          <w:trHeight w:val="512"/>
          <w:tblHeader/>
        </w:trPr>
        <w:tc>
          <w:tcPr>
            <w:tcW w:w="1361" w:type="pct"/>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384CA516" w14:textId="77777777" w:rsidR="005557E1" w:rsidRPr="008B6380" w:rsidRDefault="005557E1" w:rsidP="005557E1">
            <w:pPr>
              <w:spacing w:before="0" w:after="0" w:line="240" w:lineRule="auto"/>
              <w:jc w:val="center"/>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Proyectos Identificados 2013-2016</w:t>
            </w:r>
          </w:p>
        </w:tc>
        <w:tc>
          <w:tcPr>
            <w:tcW w:w="627" w:type="pct"/>
            <w:tcBorders>
              <w:top w:val="single" w:sz="8" w:space="0" w:color="2F75B5"/>
              <w:left w:val="nil"/>
              <w:bottom w:val="single" w:sz="8" w:space="0" w:color="2F75B5"/>
              <w:right w:val="single" w:sz="8" w:space="0" w:color="2F75B5"/>
            </w:tcBorders>
            <w:shd w:val="clear" w:color="000000" w:fill="D9D9D9"/>
            <w:vAlign w:val="center"/>
            <w:hideMark/>
          </w:tcPr>
          <w:p w14:paraId="6F661E79" w14:textId="77777777" w:rsidR="005557E1" w:rsidRPr="008B6380" w:rsidRDefault="005557E1" w:rsidP="005557E1">
            <w:pPr>
              <w:spacing w:before="0" w:after="0" w:line="240" w:lineRule="auto"/>
              <w:jc w:val="center"/>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 xml:space="preserve">Vigencia de ejecución </w:t>
            </w:r>
          </w:p>
        </w:tc>
        <w:tc>
          <w:tcPr>
            <w:tcW w:w="474" w:type="pct"/>
            <w:tcBorders>
              <w:top w:val="single" w:sz="8" w:space="0" w:color="2F75B5"/>
              <w:left w:val="nil"/>
              <w:bottom w:val="single" w:sz="8" w:space="0" w:color="2F75B5"/>
              <w:right w:val="single" w:sz="8" w:space="0" w:color="2F75B5"/>
            </w:tcBorders>
            <w:shd w:val="clear" w:color="000000" w:fill="D9D9D9"/>
            <w:vAlign w:val="center"/>
            <w:hideMark/>
          </w:tcPr>
          <w:p w14:paraId="3BABEDDC" w14:textId="77777777" w:rsidR="005557E1" w:rsidRPr="008B6380" w:rsidRDefault="005557E1" w:rsidP="005557E1">
            <w:pPr>
              <w:spacing w:before="0" w:after="0" w:line="240" w:lineRule="auto"/>
              <w:jc w:val="center"/>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 xml:space="preserve">% de avance </w:t>
            </w:r>
          </w:p>
        </w:tc>
        <w:tc>
          <w:tcPr>
            <w:tcW w:w="2538" w:type="pct"/>
            <w:tcBorders>
              <w:top w:val="single" w:sz="8" w:space="0" w:color="2F75B5"/>
              <w:left w:val="nil"/>
              <w:bottom w:val="single" w:sz="8" w:space="0" w:color="2F75B5"/>
              <w:right w:val="single" w:sz="8" w:space="0" w:color="2F75B5"/>
            </w:tcBorders>
            <w:shd w:val="clear" w:color="000000" w:fill="D9D9D9"/>
            <w:vAlign w:val="center"/>
            <w:hideMark/>
          </w:tcPr>
          <w:p w14:paraId="4DD0EBF6" w14:textId="77777777" w:rsidR="005557E1" w:rsidRPr="008B6380" w:rsidRDefault="005557E1" w:rsidP="005557E1">
            <w:pPr>
              <w:spacing w:before="0" w:after="0" w:line="240" w:lineRule="auto"/>
              <w:jc w:val="center"/>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 xml:space="preserve">Observación </w:t>
            </w:r>
          </w:p>
        </w:tc>
      </w:tr>
      <w:tr w:rsidR="005557E1" w:rsidRPr="008B6380" w14:paraId="6A282CA7"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0712753C" w14:textId="77777777" w:rsidR="005557E1" w:rsidRPr="008B6380" w:rsidRDefault="005557E1" w:rsidP="005557E1">
            <w:pPr>
              <w:spacing w:before="0" w:after="0" w:line="240" w:lineRule="auto"/>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ZP Buenaventura</w:t>
            </w:r>
          </w:p>
        </w:tc>
      </w:tr>
      <w:tr w:rsidR="005557E1" w:rsidRPr="008B6380" w14:paraId="7828EF63" w14:textId="77777777" w:rsidTr="00E82480">
        <w:trPr>
          <w:trHeight w:val="933"/>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2245E2CE"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Dragado de profundización canal de acceso de Buenaventura bahía externa a un mínimo de 13.5 m</w:t>
            </w:r>
          </w:p>
        </w:tc>
        <w:tc>
          <w:tcPr>
            <w:tcW w:w="627" w:type="pct"/>
            <w:tcBorders>
              <w:top w:val="nil"/>
              <w:left w:val="nil"/>
              <w:bottom w:val="single" w:sz="8" w:space="0" w:color="2F75B5"/>
              <w:right w:val="single" w:sz="8" w:space="0" w:color="2F75B5"/>
            </w:tcBorders>
            <w:shd w:val="clear" w:color="auto" w:fill="auto"/>
            <w:vAlign w:val="center"/>
            <w:hideMark/>
          </w:tcPr>
          <w:p w14:paraId="6E1AAE08"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2011,</w:t>
            </w:r>
          </w:p>
          <w:p w14:paraId="109367C3"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2012</w:t>
            </w:r>
          </w:p>
        </w:tc>
        <w:tc>
          <w:tcPr>
            <w:tcW w:w="474" w:type="pct"/>
            <w:tcBorders>
              <w:top w:val="nil"/>
              <w:left w:val="nil"/>
              <w:bottom w:val="single" w:sz="8" w:space="0" w:color="2F75B5"/>
              <w:right w:val="single" w:sz="8" w:space="0" w:color="2F75B5"/>
            </w:tcBorders>
            <w:shd w:val="clear" w:color="auto" w:fill="auto"/>
            <w:vAlign w:val="center"/>
            <w:hideMark/>
          </w:tcPr>
          <w:p w14:paraId="02006B40"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651F2DB2" w14:textId="77777777" w:rsidR="005557E1" w:rsidRPr="008B6380" w:rsidRDefault="005557E1" w:rsidP="00AA10CF">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Dragado de profundización canal </w:t>
            </w:r>
            <w:proofErr w:type="gramStart"/>
            <w:r w:rsidRPr="008B6380">
              <w:rPr>
                <w:rFonts w:asciiTheme="majorHAnsi" w:eastAsia="Times New Roman" w:hAnsiTheme="majorHAnsi" w:cs="Times New Roman"/>
                <w:color w:val="000000"/>
                <w:sz w:val="20"/>
                <w:szCs w:val="20"/>
                <w:lang w:eastAsia="es-CO"/>
              </w:rPr>
              <w:t>de  acceso</w:t>
            </w:r>
            <w:proofErr w:type="gramEnd"/>
            <w:r w:rsidRPr="008B6380">
              <w:rPr>
                <w:rFonts w:asciiTheme="majorHAnsi" w:eastAsia="Times New Roman" w:hAnsiTheme="majorHAnsi" w:cs="Times New Roman"/>
                <w:color w:val="000000"/>
                <w:sz w:val="20"/>
                <w:szCs w:val="20"/>
                <w:lang w:eastAsia="es-CO"/>
              </w:rPr>
              <w:t xml:space="preserve"> de Buenaventura bahía interna a 12.5m y bahía externa a 13.5m. Actividad ejecutada por la Soc</w:t>
            </w:r>
            <w:r w:rsidR="00AA10CF" w:rsidRPr="008B6380">
              <w:rPr>
                <w:rFonts w:asciiTheme="majorHAnsi" w:eastAsia="Times New Roman" w:hAnsiTheme="majorHAnsi" w:cs="Times New Roman"/>
                <w:color w:val="000000"/>
                <w:sz w:val="20"/>
                <w:szCs w:val="20"/>
                <w:lang w:eastAsia="es-CO"/>
              </w:rPr>
              <w:t>iedad Portuaria de Buenaventura.</w:t>
            </w:r>
          </w:p>
        </w:tc>
      </w:tr>
      <w:tr w:rsidR="005557E1" w:rsidRPr="008B6380" w14:paraId="34E19A15" w14:textId="77777777" w:rsidTr="00E82480">
        <w:trPr>
          <w:trHeight w:val="3010"/>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5574A51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Dragado de mantenimiento del canal de acceso de Buenaventura bahía interna a 12.5 m y bahía externa a 13.5 m.</w:t>
            </w:r>
          </w:p>
        </w:tc>
        <w:tc>
          <w:tcPr>
            <w:tcW w:w="627" w:type="pct"/>
            <w:tcBorders>
              <w:top w:val="nil"/>
              <w:left w:val="nil"/>
              <w:bottom w:val="single" w:sz="8" w:space="0" w:color="2F75B5"/>
              <w:right w:val="single" w:sz="8" w:space="0" w:color="2F75B5"/>
            </w:tcBorders>
            <w:shd w:val="clear" w:color="auto" w:fill="auto"/>
            <w:vAlign w:val="center"/>
            <w:hideMark/>
          </w:tcPr>
          <w:p w14:paraId="76EF6F5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2014</w:t>
            </w:r>
          </w:p>
        </w:tc>
        <w:tc>
          <w:tcPr>
            <w:tcW w:w="474" w:type="pct"/>
            <w:tcBorders>
              <w:top w:val="nil"/>
              <w:left w:val="nil"/>
              <w:bottom w:val="single" w:sz="8" w:space="0" w:color="2F75B5"/>
              <w:right w:val="single" w:sz="8" w:space="0" w:color="2F75B5"/>
            </w:tcBorders>
            <w:shd w:val="clear" w:color="auto" w:fill="auto"/>
            <w:vAlign w:val="center"/>
            <w:hideMark/>
          </w:tcPr>
          <w:p w14:paraId="5A8FA86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36BEFC9C" w14:textId="77777777" w:rsidR="00A3224B" w:rsidRDefault="005557E1" w:rsidP="00A3224B">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La Sociedad Portuaria Regional de Buenaventura adelantó el dragado de mantenimiento del canal de acceso en la bahía externa, para restablecer la profundidad a 12,5 m en el sector más crítico (1.348.400 mts3 con cargo a su plan de inversiones- valor </w:t>
            </w:r>
            <w:proofErr w:type="gramStart"/>
            <w:r w:rsidRPr="008B6380">
              <w:rPr>
                <w:rFonts w:asciiTheme="majorHAnsi" w:eastAsia="Times New Roman" w:hAnsiTheme="majorHAnsi" w:cs="Times New Roman"/>
                <w:color w:val="000000"/>
                <w:sz w:val="20"/>
                <w:szCs w:val="20"/>
                <w:lang w:eastAsia="es-CO"/>
              </w:rPr>
              <w:t>aprox</w:t>
            </w:r>
            <w:r w:rsidR="00972A7D" w:rsidRPr="008B6380">
              <w:rPr>
                <w:rFonts w:asciiTheme="majorHAnsi" w:eastAsia="Times New Roman" w:hAnsiTheme="majorHAnsi" w:cs="Times New Roman"/>
                <w:color w:val="000000"/>
                <w:sz w:val="20"/>
                <w:szCs w:val="20"/>
                <w:lang w:eastAsia="es-CO"/>
              </w:rPr>
              <w:t>imado</w:t>
            </w:r>
            <w:r w:rsidRPr="008B6380">
              <w:rPr>
                <w:rFonts w:asciiTheme="majorHAnsi" w:eastAsia="Times New Roman" w:hAnsiTheme="majorHAnsi" w:cs="Times New Roman"/>
                <w:color w:val="000000"/>
                <w:sz w:val="20"/>
                <w:szCs w:val="20"/>
                <w:lang w:eastAsia="es-CO"/>
              </w:rPr>
              <w:t xml:space="preserve">  de</w:t>
            </w:r>
            <w:proofErr w:type="gramEnd"/>
            <w:r w:rsidRPr="008B6380">
              <w:rPr>
                <w:rFonts w:asciiTheme="majorHAnsi" w:eastAsia="Times New Roman" w:hAnsiTheme="majorHAnsi" w:cs="Times New Roman"/>
                <w:color w:val="000000"/>
                <w:sz w:val="20"/>
                <w:szCs w:val="20"/>
                <w:lang w:eastAsia="es-CO"/>
              </w:rPr>
              <w:t xml:space="preserve"> U$ 5.681.000).</w:t>
            </w:r>
          </w:p>
          <w:p w14:paraId="3D31322F" w14:textId="77777777" w:rsidR="00A3224B" w:rsidRDefault="005557E1" w:rsidP="00A3224B">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El </w:t>
            </w:r>
            <w:proofErr w:type="gramStart"/>
            <w:r w:rsidRPr="008B6380">
              <w:rPr>
                <w:rFonts w:asciiTheme="majorHAnsi" w:eastAsia="Times New Roman" w:hAnsiTheme="majorHAnsi" w:cs="Times New Roman"/>
                <w:color w:val="000000"/>
                <w:sz w:val="20"/>
                <w:szCs w:val="20"/>
                <w:lang w:eastAsia="es-CO"/>
              </w:rPr>
              <w:t>INVIAS,  para</w:t>
            </w:r>
            <w:proofErr w:type="gramEnd"/>
            <w:r w:rsidRPr="008B6380">
              <w:rPr>
                <w:rFonts w:asciiTheme="majorHAnsi" w:eastAsia="Times New Roman" w:hAnsiTheme="majorHAnsi" w:cs="Times New Roman"/>
                <w:color w:val="000000"/>
                <w:sz w:val="20"/>
                <w:szCs w:val="20"/>
                <w:lang w:eastAsia="es-CO"/>
              </w:rPr>
              <w:t xml:space="preserve"> mantener las condiciones de diseño (a 13,5 m) realizó el dragado de mantenimiento en la vigencia 2014 por valor de $10.450.985.177 pesos, incluida interventoría.</w:t>
            </w:r>
          </w:p>
          <w:p w14:paraId="543CA061" w14:textId="235F052D" w:rsidR="005557E1" w:rsidRPr="008B6380" w:rsidRDefault="005557E1" w:rsidP="00A3224B">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En la vigencia 2015, se está adelantando el proceso de contratación del dragado de mantenimiento del canal de acceso al Puerto de Buenaventura por valor de $17.440.239.044 pesos incluida interventoría.</w:t>
            </w:r>
          </w:p>
        </w:tc>
      </w:tr>
      <w:tr w:rsidR="005557E1" w:rsidRPr="008B6380" w14:paraId="6C9F3AF2" w14:textId="77777777" w:rsidTr="00E82480">
        <w:trPr>
          <w:trHeight w:val="1161"/>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4DE0E03C"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Estudio de profundización canal de acceso de Buenaventura ante ampliación del canal de Panamá</w:t>
            </w:r>
          </w:p>
        </w:tc>
        <w:tc>
          <w:tcPr>
            <w:tcW w:w="627" w:type="pct"/>
            <w:tcBorders>
              <w:top w:val="nil"/>
              <w:left w:val="nil"/>
              <w:bottom w:val="single" w:sz="8" w:space="0" w:color="2F75B5"/>
              <w:right w:val="single" w:sz="8" w:space="0" w:color="2F75B5"/>
            </w:tcBorders>
            <w:shd w:val="clear" w:color="auto" w:fill="auto"/>
            <w:vAlign w:val="center"/>
            <w:hideMark/>
          </w:tcPr>
          <w:p w14:paraId="47073803"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7AFC993D"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w:t>
            </w:r>
          </w:p>
        </w:tc>
        <w:tc>
          <w:tcPr>
            <w:tcW w:w="2538" w:type="pct"/>
            <w:tcBorders>
              <w:top w:val="nil"/>
              <w:left w:val="nil"/>
              <w:bottom w:val="single" w:sz="8" w:space="0" w:color="2F75B5"/>
              <w:right w:val="single" w:sz="8" w:space="0" w:color="2F75B5"/>
            </w:tcBorders>
            <w:shd w:val="clear" w:color="auto" w:fill="auto"/>
            <w:vAlign w:val="center"/>
            <w:hideMark/>
          </w:tcPr>
          <w:p w14:paraId="478FA44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Se suscribió el contrato 666/2015 y contrato de interventoría No. 665/2015. Valor Inversión: $4.578.694.960. El estudio se encuentra en ejecución. Fecha estimada de terminación: 31 de diciembre de 2015.</w:t>
            </w:r>
          </w:p>
        </w:tc>
      </w:tr>
      <w:tr w:rsidR="005557E1" w:rsidRPr="008B6380" w14:paraId="0D3049A4" w14:textId="77777777" w:rsidTr="00E82480">
        <w:trPr>
          <w:trHeight w:val="387"/>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33A5445C" w14:textId="77777777" w:rsidR="005557E1" w:rsidRPr="00253EF0" w:rsidRDefault="005557E1" w:rsidP="005557E1">
            <w:pPr>
              <w:spacing w:before="0" w:after="0" w:line="240" w:lineRule="auto"/>
              <w:jc w:val="both"/>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Ampliación del Puente el Piñal</w:t>
            </w:r>
          </w:p>
        </w:tc>
        <w:tc>
          <w:tcPr>
            <w:tcW w:w="627" w:type="pct"/>
            <w:tcBorders>
              <w:top w:val="nil"/>
              <w:left w:val="nil"/>
              <w:bottom w:val="single" w:sz="8" w:space="0" w:color="2F75B5"/>
              <w:right w:val="single" w:sz="8" w:space="0" w:color="2F75B5"/>
            </w:tcBorders>
            <w:shd w:val="clear" w:color="auto" w:fill="auto"/>
            <w:vAlign w:val="center"/>
            <w:hideMark/>
          </w:tcPr>
          <w:p w14:paraId="663C4D5E" w14:textId="77777777" w:rsidR="005557E1" w:rsidRPr="00253EF0" w:rsidRDefault="009023D5" w:rsidP="005557E1">
            <w:pPr>
              <w:spacing w:before="0" w:after="0" w:line="240" w:lineRule="auto"/>
              <w:jc w:val="center"/>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2015</w:t>
            </w:r>
            <w:r w:rsidR="005557E1" w:rsidRPr="00253EF0">
              <w:rPr>
                <w:rFonts w:asciiTheme="majorHAnsi" w:eastAsia="Times New Roman" w:hAnsiTheme="majorHAnsi" w:cs="Times New Roman"/>
                <w:sz w:val="20"/>
                <w:szCs w:val="20"/>
                <w:lang w:eastAsia="es-CO"/>
              </w:rPr>
              <w:t> </w:t>
            </w:r>
          </w:p>
        </w:tc>
        <w:tc>
          <w:tcPr>
            <w:tcW w:w="474" w:type="pct"/>
            <w:tcBorders>
              <w:top w:val="nil"/>
              <w:left w:val="nil"/>
              <w:bottom w:val="single" w:sz="8" w:space="0" w:color="2F75B5"/>
              <w:right w:val="single" w:sz="8" w:space="0" w:color="2F75B5"/>
            </w:tcBorders>
            <w:shd w:val="clear" w:color="auto" w:fill="auto"/>
            <w:vAlign w:val="center"/>
            <w:hideMark/>
          </w:tcPr>
          <w:p w14:paraId="32710815" w14:textId="77777777" w:rsidR="005557E1" w:rsidRPr="00253EF0" w:rsidRDefault="009023D5" w:rsidP="005557E1">
            <w:pPr>
              <w:spacing w:before="0" w:after="0" w:line="240" w:lineRule="auto"/>
              <w:jc w:val="center"/>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100%</w:t>
            </w:r>
            <w:r w:rsidR="005557E1" w:rsidRPr="00253EF0">
              <w:rPr>
                <w:rFonts w:asciiTheme="majorHAnsi" w:eastAsia="Times New Roman" w:hAnsiTheme="majorHAnsi" w:cs="Times New Roman"/>
                <w:sz w:val="20"/>
                <w:szCs w:val="20"/>
                <w:lang w:eastAsia="es-CO"/>
              </w:rPr>
              <w:t> </w:t>
            </w:r>
          </w:p>
        </w:tc>
        <w:tc>
          <w:tcPr>
            <w:tcW w:w="2538" w:type="pct"/>
            <w:tcBorders>
              <w:top w:val="nil"/>
              <w:left w:val="nil"/>
              <w:bottom w:val="single" w:sz="8" w:space="0" w:color="2F75B5"/>
              <w:right w:val="single" w:sz="8" w:space="0" w:color="2F75B5"/>
            </w:tcBorders>
            <w:shd w:val="clear" w:color="auto" w:fill="auto"/>
            <w:vAlign w:val="center"/>
            <w:hideMark/>
          </w:tcPr>
          <w:p w14:paraId="354FEDEA"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 xml:space="preserve">Se ejecutaron los siguientes contratos para la construcción del Puente El Piñal: </w:t>
            </w:r>
          </w:p>
          <w:p w14:paraId="5666ED24"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p>
          <w:p w14:paraId="45A474B1"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 xml:space="preserve">Contrato No. 3793-2013, para la Construcción del Puente El Piñal en la Carretera Buenaventura - Cruce Ruta 25 (Buga) Ruta 4001, departamento del Valle, al CONSORCIO EL PIÑAL KHM, por valor de $10.285.090.392 incluido el adicional, al cual se le impartió inicio el 31-dic-13 y terminó el 30-junio-15. </w:t>
            </w:r>
          </w:p>
          <w:p w14:paraId="511D7262"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p>
          <w:p w14:paraId="71B9E966"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r w:rsidRPr="00253EF0">
              <w:rPr>
                <w:rFonts w:asciiTheme="majorHAnsi" w:eastAsia="Times New Roman" w:hAnsiTheme="majorHAnsi" w:cs="Times New Roman"/>
                <w:sz w:val="20"/>
                <w:szCs w:val="20"/>
                <w:lang w:eastAsia="es-CO"/>
              </w:rPr>
              <w:t xml:space="preserve">Interventoría contrato 3903-2013, al CONSORCIO PI – RM, por valor de $1.028.125.360 incluidos los </w:t>
            </w:r>
            <w:r w:rsidRPr="00253EF0">
              <w:rPr>
                <w:rFonts w:asciiTheme="majorHAnsi" w:eastAsia="Times New Roman" w:hAnsiTheme="majorHAnsi" w:cs="Times New Roman"/>
                <w:sz w:val="20"/>
                <w:szCs w:val="20"/>
                <w:lang w:eastAsia="es-CO"/>
              </w:rPr>
              <w:lastRenderedPageBreak/>
              <w:t xml:space="preserve">adicionales, el cual inició el 31-dic-13 y terminó el 30-junio-15. </w:t>
            </w:r>
          </w:p>
          <w:p w14:paraId="043BD90E" w14:textId="77777777" w:rsidR="004133CC" w:rsidRPr="00253EF0" w:rsidRDefault="004133CC" w:rsidP="004133CC">
            <w:pPr>
              <w:spacing w:before="0" w:after="0" w:line="240" w:lineRule="auto"/>
              <w:jc w:val="both"/>
              <w:rPr>
                <w:rFonts w:asciiTheme="majorHAnsi" w:eastAsia="Times New Roman" w:hAnsiTheme="majorHAnsi" w:cs="Times New Roman"/>
                <w:sz w:val="20"/>
                <w:szCs w:val="20"/>
                <w:lang w:eastAsia="es-CO"/>
              </w:rPr>
            </w:pPr>
          </w:p>
          <w:p w14:paraId="0702B040" w14:textId="631C1320" w:rsidR="005557E1" w:rsidRPr="00253EF0" w:rsidRDefault="004133CC" w:rsidP="00963064">
            <w:pPr>
              <w:spacing w:before="0" w:after="0" w:line="240" w:lineRule="auto"/>
              <w:jc w:val="both"/>
              <w:rPr>
                <w:rFonts w:asciiTheme="majorHAnsi" w:eastAsia="Times New Roman" w:hAnsiTheme="majorHAnsi" w:cs="Times New Roman"/>
                <w:color w:val="FF0000"/>
                <w:sz w:val="20"/>
                <w:szCs w:val="20"/>
                <w:lang w:eastAsia="es-CO"/>
              </w:rPr>
            </w:pPr>
            <w:r w:rsidRPr="00253EF0">
              <w:rPr>
                <w:rFonts w:asciiTheme="majorHAnsi" w:eastAsia="Times New Roman" w:hAnsiTheme="majorHAnsi" w:cs="Times New Roman"/>
                <w:sz w:val="20"/>
                <w:szCs w:val="20"/>
                <w:lang w:eastAsia="es-CO"/>
              </w:rPr>
              <w:t xml:space="preserve">A la fecha se encuentra terminado el puente y los </w:t>
            </w:r>
            <w:proofErr w:type="gramStart"/>
            <w:r w:rsidRPr="00253EF0">
              <w:rPr>
                <w:rFonts w:asciiTheme="majorHAnsi" w:eastAsia="Times New Roman" w:hAnsiTheme="majorHAnsi" w:cs="Times New Roman"/>
                <w:sz w:val="20"/>
                <w:szCs w:val="20"/>
                <w:lang w:eastAsia="es-CO"/>
              </w:rPr>
              <w:t>accesos</w:t>
            </w:r>
            <w:proofErr w:type="gramEnd"/>
            <w:r w:rsidRPr="00253EF0">
              <w:rPr>
                <w:rFonts w:asciiTheme="majorHAnsi" w:eastAsia="Times New Roman" w:hAnsiTheme="majorHAnsi" w:cs="Times New Roman"/>
                <w:sz w:val="20"/>
                <w:szCs w:val="20"/>
                <w:lang w:eastAsia="es-CO"/>
              </w:rPr>
              <w:t xml:space="preserve"> así como el local y la plataforma de los vendedores de pescado. Se presenta un avance financiero en el contrato del 87%, teniendo en cuenta que se encuentra el trámite el acta final de recibo de obra. El contrato venció el plazo el 30 de junio de 2015 y entra en la fase de recibo y entrega de las obras y liquidación de los contratos de obra e interventoría</w:t>
            </w:r>
            <w:r w:rsidR="00963064">
              <w:rPr>
                <w:rFonts w:asciiTheme="majorHAnsi" w:eastAsia="Times New Roman" w:hAnsiTheme="majorHAnsi" w:cs="Times New Roman"/>
                <w:sz w:val="20"/>
                <w:szCs w:val="20"/>
                <w:lang w:eastAsia="es-CO"/>
              </w:rPr>
              <w:t>.</w:t>
            </w:r>
          </w:p>
        </w:tc>
      </w:tr>
      <w:tr w:rsidR="005557E1" w:rsidRPr="008B6380" w14:paraId="6A0FCD86" w14:textId="77777777" w:rsidTr="00E82480">
        <w:trPr>
          <w:trHeight w:val="1261"/>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1085C982"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lastRenderedPageBreak/>
              <w:t>Actualización estudios y ejecución de obras para la profundización del estero de San Antonio y mantenimientos futuros</w:t>
            </w:r>
          </w:p>
        </w:tc>
        <w:tc>
          <w:tcPr>
            <w:tcW w:w="627" w:type="pct"/>
            <w:tcBorders>
              <w:top w:val="nil"/>
              <w:left w:val="nil"/>
              <w:bottom w:val="single" w:sz="8" w:space="0" w:color="2F75B5"/>
              <w:right w:val="single" w:sz="8" w:space="0" w:color="2F75B5"/>
            </w:tcBorders>
            <w:shd w:val="clear" w:color="auto" w:fill="auto"/>
            <w:vAlign w:val="center"/>
            <w:hideMark/>
          </w:tcPr>
          <w:p w14:paraId="77904B27"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75A00995"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179C810F" w14:textId="77777777" w:rsidR="005557E1" w:rsidRPr="008B6380" w:rsidRDefault="005557E1" w:rsidP="003D1736">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Actualización estudios de las obras para la profundización del Estero San Antonio por un valor de $1.500 Millones.</w:t>
            </w:r>
            <w:r w:rsidR="003D1736" w:rsidRPr="008B6380">
              <w:rPr>
                <w:rFonts w:asciiTheme="majorHAnsi" w:eastAsia="Times New Roman" w:hAnsiTheme="majorHAnsi" w:cs="Times New Roman"/>
                <w:color w:val="000000"/>
                <w:sz w:val="20"/>
                <w:szCs w:val="20"/>
                <w:lang w:eastAsia="es-CO"/>
              </w:rPr>
              <w:t xml:space="preserve"> </w:t>
            </w:r>
            <w:r w:rsidRPr="008B6380">
              <w:rPr>
                <w:rFonts w:asciiTheme="majorHAnsi" w:eastAsia="Times New Roman" w:hAnsiTheme="majorHAnsi" w:cs="Times New Roman"/>
                <w:color w:val="000000"/>
                <w:sz w:val="20"/>
                <w:szCs w:val="20"/>
                <w:lang w:eastAsia="es-CO"/>
              </w:rPr>
              <w:t>El INVIAS adelanta la contratación del EIA, trámite de permisos y licencias con recursos de la vigencia 2015 ($858 millones de pesos).</w:t>
            </w:r>
          </w:p>
        </w:tc>
      </w:tr>
      <w:tr w:rsidR="005557E1" w:rsidRPr="008B6380" w14:paraId="0C458C4E" w14:textId="77777777" w:rsidTr="00E82480">
        <w:trPr>
          <w:trHeight w:val="487"/>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7B4C8CE8"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Programa de monitoreo de sedimentación del estero de San Antonio</w:t>
            </w:r>
          </w:p>
        </w:tc>
        <w:tc>
          <w:tcPr>
            <w:tcW w:w="627" w:type="pct"/>
            <w:tcBorders>
              <w:top w:val="nil"/>
              <w:left w:val="nil"/>
              <w:bottom w:val="single" w:sz="8" w:space="0" w:color="2F75B5"/>
              <w:right w:val="single" w:sz="8" w:space="0" w:color="2F75B5"/>
            </w:tcBorders>
            <w:shd w:val="clear" w:color="auto" w:fill="auto"/>
            <w:vAlign w:val="center"/>
            <w:hideMark/>
          </w:tcPr>
          <w:p w14:paraId="42C68A74"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55BA6CD0"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6BED5E3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En el estudio de actualización se incluyó el monitoreo. </w:t>
            </w:r>
            <w:r w:rsidRPr="008B6380">
              <w:rPr>
                <w:rFonts w:asciiTheme="majorHAnsi" w:eastAsia="Times New Roman" w:hAnsiTheme="majorHAnsi" w:cs="Times New Roman"/>
                <w:color w:val="000000"/>
                <w:sz w:val="20"/>
                <w:szCs w:val="20"/>
                <w:lang w:eastAsia="es-CO"/>
              </w:rPr>
              <w:br/>
              <w:t>En la vigencia 2015 se está realizando otro monitoreo.</w:t>
            </w:r>
          </w:p>
        </w:tc>
      </w:tr>
      <w:tr w:rsidR="005557E1" w:rsidRPr="008B6380" w14:paraId="2A7DCE03" w14:textId="77777777" w:rsidTr="00E82480">
        <w:trPr>
          <w:trHeight w:val="811"/>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632431B9"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Rehabilitación Muelle La Pagoda</w:t>
            </w:r>
          </w:p>
        </w:tc>
        <w:tc>
          <w:tcPr>
            <w:tcW w:w="627" w:type="pct"/>
            <w:tcBorders>
              <w:top w:val="nil"/>
              <w:left w:val="nil"/>
              <w:bottom w:val="single" w:sz="8" w:space="0" w:color="2F75B5"/>
              <w:right w:val="single" w:sz="8" w:space="0" w:color="2F75B5"/>
            </w:tcBorders>
            <w:shd w:val="clear" w:color="auto" w:fill="auto"/>
            <w:vAlign w:val="center"/>
            <w:hideMark/>
          </w:tcPr>
          <w:p w14:paraId="7E94788B"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c>
          <w:tcPr>
            <w:tcW w:w="474" w:type="pct"/>
            <w:tcBorders>
              <w:top w:val="nil"/>
              <w:left w:val="nil"/>
              <w:bottom w:val="single" w:sz="8" w:space="0" w:color="2F75B5"/>
              <w:right w:val="single" w:sz="8" w:space="0" w:color="2F75B5"/>
            </w:tcBorders>
            <w:shd w:val="clear" w:color="auto" w:fill="auto"/>
            <w:vAlign w:val="center"/>
            <w:hideMark/>
          </w:tcPr>
          <w:p w14:paraId="20E173BE"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0422149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No se ha realizado intervención. El muelle lo está utilizando la Armada Nacional.</w:t>
            </w:r>
          </w:p>
        </w:tc>
      </w:tr>
      <w:tr w:rsidR="005557E1" w:rsidRPr="008B6380" w14:paraId="555576B9"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3755100C" w14:textId="77777777" w:rsidR="005557E1" w:rsidRPr="008B6380" w:rsidRDefault="005557E1" w:rsidP="005557E1">
            <w:pPr>
              <w:spacing w:before="0" w:after="0" w:line="240" w:lineRule="auto"/>
              <w:jc w:val="both"/>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ZP Cartagena</w:t>
            </w:r>
          </w:p>
        </w:tc>
      </w:tr>
      <w:tr w:rsidR="005557E1" w:rsidRPr="008B6380" w14:paraId="64BDAA90" w14:textId="77777777" w:rsidTr="00E82480">
        <w:trPr>
          <w:trHeight w:val="1882"/>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4AB8734B"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Estudios y obras para la profundización de un canal de acceso marítimo alterno a la Zona Portuaria de Cartagena.</w:t>
            </w:r>
          </w:p>
        </w:tc>
        <w:tc>
          <w:tcPr>
            <w:tcW w:w="627" w:type="pct"/>
            <w:tcBorders>
              <w:top w:val="nil"/>
              <w:left w:val="nil"/>
              <w:bottom w:val="single" w:sz="8" w:space="0" w:color="2F75B5"/>
              <w:right w:val="single" w:sz="8" w:space="0" w:color="2F75B5"/>
            </w:tcBorders>
            <w:shd w:val="clear" w:color="auto" w:fill="auto"/>
            <w:vAlign w:val="center"/>
            <w:hideMark/>
          </w:tcPr>
          <w:p w14:paraId="212BE727"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2C4F9404"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03EE36EC"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El 13 de agosto de 2015, el INVIAS, la Sociedad Portuaria Regional de </w:t>
            </w:r>
            <w:proofErr w:type="gramStart"/>
            <w:r w:rsidRPr="008B6380">
              <w:rPr>
                <w:rFonts w:asciiTheme="majorHAnsi" w:eastAsia="Times New Roman" w:hAnsiTheme="majorHAnsi" w:cs="Times New Roman"/>
                <w:color w:val="000000"/>
                <w:sz w:val="20"/>
                <w:szCs w:val="20"/>
                <w:lang w:eastAsia="es-CO"/>
              </w:rPr>
              <w:t>Cartagena  y</w:t>
            </w:r>
            <w:proofErr w:type="gramEnd"/>
            <w:r w:rsidRPr="008B6380">
              <w:rPr>
                <w:rFonts w:asciiTheme="majorHAnsi" w:eastAsia="Times New Roman" w:hAnsiTheme="majorHAnsi" w:cs="Times New Roman"/>
                <w:color w:val="000000"/>
                <w:sz w:val="20"/>
                <w:szCs w:val="20"/>
                <w:lang w:eastAsia="es-CO"/>
              </w:rPr>
              <w:t xml:space="preserve"> </w:t>
            </w:r>
            <w:proofErr w:type="spellStart"/>
            <w:r w:rsidRPr="008B6380">
              <w:rPr>
                <w:rFonts w:asciiTheme="majorHAnsi" w:eastAsia="Times New Roman" w:hAnsiTheme="majorHAnsi" w:cs="Times New Roman"/>
                <w:color w:val="000000"/>
                <w:sz w:val="20"/>
                <w:szCs w:val="20"/>
                <w:lang w:eastAsia="es-CO"/>
              </w:rPr>
              <w:t>Contecar</w:t>
            </w:r>
            <w:proofErr w:type="spellEnd"/>
            <w:r w:rsidRPr="008B6380">
              <w:rPr>
                <w:rFonts w:asciiTheme="majorHAnsi" w:eastAsia="Times New Roman" w:hAnsiTheme="majorHAnsi" w:cs="Times New Roman"/>
                <w:color w:val="000000"/>
                <w:sz w:val="20"/>
                <w:szCs w:val="20"/>
                <w:lang w:eastAsia="es-CO"/>
              </w:rPr>
              <w:t xml:space="preserve"> firmaron un memorando de entendimiento para aunar esfuerzos para la construcción de acceso canal alterno al Puerto Cartagena. </w:t>
            </w:r>
            <w:proofErr w:type="spellStart"/>
            <w:r w:rsidRPr="008B6380">
              <w:rPr>
                <w:rFonts w:asciiTheme="majorHAnsi" w:eastAsia="Times New Roman" w:hAnsiTheme="majorHAnsi" w:cs="Times New Roman"/>
                <w:color w:val="000000"/>
                <w:sz w:val="20"/>
                <w:szCs w:val="20"/>
                <w:lang w:eastAsia="es-CO"/>
              </w:rPr>
              <w:t>Contecar</w:t>
            </w:r>
            <w:proofErr w:type="spellEnd"/>
            <w:r w:rsidRPr="008B6380">
              <w:rPr>
                <w:rFonts w:asciiTheme="majorHAnsi" w:eastAsia="Times New Roman" w:hAnsiTheme="majorHAnsi" w:cs="Times New Roman"/>
                <w:color w:val="000000"/>
                <w:sz w:val="20"/>
                <w:szCs w:val="20"/>
                <w:lang w:eastAsia="es-CO"/>
              </w:rPr>
              <w:t xml:space="preserve"> aporta los estudios definitivos y el INVIAS ejecuta el estudio de Impacto Ambiental, Trámite de permisos y consulta previa. </w:t>
            </w:r>
            <w:r w:rsidRPr="008B6380">
              <w:rPr>
                <w:rFonts w:asciiTheme="majorHAnsi" w:eastAsia="Times New Roman" w:hAnsiTheme="majorHAnsi" w:cs="Times New Roman"/>
                <w:color w:val="000000"/>
                <w:sz w:val="20"/>
                <w:szCs w:val="20"/>
                <w:lang w:eastAsia="es-CO"/>
              </w:rPr>
              <w:br/>
              <w:t>El INVIAS adelanta el trámite de vigencias futuras (total EIA $3.500 millones)</w:t>
            </w:r>
          </w:p>
        </w:tc>
      </w:tr>
      <w:tr w:rsidR="005557E1" w:rsidRPr="008B6380" w14:paraId="31929DCC" w14:textId="77777777" w:rsidTr="00AC498E">
        <w:trPr>
          <w:trHeight w:val="715"/>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5B45444E"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Construcción de las obras de compensación para el mantenimiento y rehabilitación de los Fuertes de San José y San Fernando localizados en la zona de influencia del dragado del canal de acceso a la bahía de Cartagena. (Incluye mantenimiento)</w:t>
            </w:r>
          </w:p>
        </w:tc>
        <w:tc>
          <w:tcPr>
            <w:tcW w:w="627" w:type="pct"/>
            <w:tcBorders>
              <w:top w:val="nil"/>
              <w:left w:val="nil"/>
              <w:bottom w:val="single" w:sz="8" w:space="0" w:color="2F75B5"/>
              <w:right w:val="single" w:sz="8" w:space="0" w:color="2F75B5"/>
            </w:tcBorders>
            <w:shd w:val="clear" w:color="auto" w:fill="auto"/>
            <w:vAlign w:val="center"/>
            <w:hideMark/>
          </w:tcPr>
          <w:p w14:paraId="0B5A570E"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23CA6B16"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277AEAE8"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Las obras se ejecutan a través del convenio interadministrativo suscrito entre la FND y el INVIAS. Las obras se encuentran en ejecución y terminan en diciembre de 2015.</w:t>
            </w:r>
          </w:p>
        </w:tc>
      </w:tr>
      <w:tr w:rsidR="005557E1" w:rsidRPr="008B6380" w14:paraId="5F60DB9A" w14:textId="77777777" w:rsidTr="00E82480">
        <w:trPr>
          <w:trHeight w:val="512"/>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60BC7AF1"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Monitoreo de sedimentación a canal de acceso</w:t>
            </w:r>
          </w:p>
        </w:tc>
        <w:tc>
          <w:tcPr>
            <w:tcW w:w="627" w:type="pct"/>
            <w:tcBorders>
              <w:top w:val="nil"/>
              <w:left w:val="nil"/>
              <w:bottom w:val="single" w:sz="8" w:space="0" w:color="2F75B5"/>
              <w:right w:val="single" w:sz="8" w:space="0" w:color="2F75B5"/>
            </w:tcBorders>
            <w:shd w:val="clear" w:color="auto" w:fill="auto"/>
            <w:vAlign w:val="center"/>
            <w:hideMark/>
          </w:tcPr>
          <w:p w14:paraId="39C5559B"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6271DDEB"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455B6C91"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r>
      <w:tr w:rsidR="005557E1" w:rsidRPr="008B6380" w14:paraId="19FAF056"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21D5967D" w14:textId="77777777" w:rsidR="005557E1" w:rsidRPr="008B6380" w:rsidRDefault="005557E1" w:rsidP="005557E1">
            <w:pPr>
              <w:spacing w:before="0" w:after="0" w:line="240" w:lineRule="auto"/>
              <w:jc w:val="both"/>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 xml:space="preserve">ZP </w:t>
            </w:r>
            <w:proofErr w:type="spellStart"/>
            <w:r w:rsidRPr="008B6380">
              <w:rPr>
                <w:rFonts w:asciiTheme="majorHAnsi" w:eastAsia="Times New Roman" w:hAnsiTheme="majorHAnsi" w:cs="Times New Roman"/>
                <w:b/>
                <w:bCs/>
                <w:color w:val="000000"/>
                <w:sz w:val="20"/>
                <w:szCs w:val="20"/>
                <w:lang w:eastAsia="es-CO"/>
              </w:rPr>
              <w:t>Morrosquillo</w:t>
            </w:r>
            <w:proofErr w:type="spellEnd"/>
          </w:p>
        </w:tc>
      </w:tr>
      <w:tr w:rsidR="005557E1" w:rsidRPr="008B6380" w14:paraId="584FBC98" w14:textId="77777777" w:rsidTr="00E82480">
        <w:trPr>
          <w:trHeight w:val="512"/>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4AE2CC30"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Estudios y construcción del muelle turístico Tolú</w:t>
            </w:r>
          </w:p>
        </w:tc>
        <w:tc>
          <w:tcPr>
            <w:tcW w:w="627" w:type="pct"/>
            <w:tcBorders>
              <w:top w:val="nil"/>
              <w:left w:val="nil"/>
              <w:bottom w:val="single" w:sz="8" w:space="0" w:color="2F75B5"/>
              <w:right w:val="single" w:sz="8" w:space="0" w:color="2F75B5"/>
            </w:tcBorders>
            <w:shd w:val="clear" w:color="auto" w:fill="auto"/>
            <w:vAlign w:val="center"/>
            <w:hideMark/>
          </w:tcPr>
          <w:p w14:paraId="79C02912"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c>
          <w:tcPr>
            <w:tcW w:w="474" w:type="pct"/>
            <w:tcBorders>
              <w:top w:val="nil"/>
              <w:left w:val="nil"/>
              <w:bottom w:val="single" w:sz="8" w:space="0" w:color="2F75B5"/>
              <w:right w:val="single" w:sz="8" w:space="0" w:color="2F75B5"/>
            </w:tcBorders>
            <w:shd w:val="clear" w:color="auto" w:fill="auto"/>
            <w:vAlign w:val="center"/>
            <w:hideMark/>
          </w:tcPr>
          <w:p w14:paraId="5BF49D5C"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5245BC25"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r>
      <w:tr w:rsidR="005557E1" w:rsidRPr="008B6380" w14:paraId="3A895BE5"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0602F54E" w14:textId="77777777" w:rsidR="005557E1" w:rsidRPr="008B6380" w:rsidRDefault="005557E1" w:rsidP="005557E1">
            <w:pPr>
              <w:spacing w:before="0" w:after="0" w:line="240" w:lineRule="auto"/>
              <w:jc w:val="both"/>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ZP S. Andrés y Providencia</w:t>
            </w:r>
          </w:p>
        </w:tc>
      </w:tr>
      <w:tr w:rsidR="005557E1" w:rsidRPr="008B6380" w14:paraId="226DEFB4" w14:textId="77777777" w:rsidTr="00E82480">
        <w:trPr>
          <w:trHeight w:val="1904"/>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429740A0"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lastRenderedPageBreak/>
              <w:t>Estudios y dragado de profundización de los canales de acceso a San Andrés y Providencia</w:t>
            </w:r>
          </w:p>
        </w:tc>
        <w:tc>
          <w:tcPr>
            <w:tcW w:w="627" w:type="pct"/>
            <w:tcBorders>
              <w:top w:val="nil"/>
              <w:left w:val="nil"/>
              <w:bottom w:val="single" w:sz="8" w:space="0" w:color="2F75B5"/>
              <w:right w:val="single" w:sz="8" w:space="0" w:color="2F75B5"/>
            </w:tcBorders>
            <w:shd w:val="clear" w:color="auto" w:fill="auto"/>
            <w:vAlign w:val="center"/>
            <w:hideMark/>
          </w:tcPr>
          <w:p w14:paraId="3F970B33"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20956B8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1F4B2F9A" w14:textId="77777777" w:rsidR="005557E1" w:rsidRPr="008B6380" w:rsidRDefault="005557E1" w:rsidP="008D4EE2">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El estudio se ejecutó mediante contratos No. 2262/2011 y 2260/2011, por valor de $2.689.561.558. </w:t>
            </w:r>
            <w:r w:rsidRPr="008B6380">
              <w:rPr>
                <w:rFonts w:asciiTheme="majorHAnsi" w:eastAsia="Times New Roman" w:hAnsiTheme="majorHAnsi" w:cs="Times New Roman"/>
                <w:color w:val="000000"/>
                <w:sz w:val="20"/>
                <w:szCs w:val="20"/>
                <w:lang w:eastAsia="es-CO"/>
              </w:rPr>
              <w:br/>
            </w:r>
            <w:r w:rsidRPr="008B6380">
              <w:rPr>
                <w:rFonts w:asciiTheme="majorHAnsi" w:eastAsia="Times New Roman" w:hAnsiTheme="majorHAnsi" w:cs="Times New Roman"/>
                <w:color w:val="000000"/>
                <w:sz w:val="20"/>
                <w:szCs w:val="20"/>
                <w:lang w:eastAsia="es-CO"/>
              </w:rPr>
              <w:br/>
              <w:t xml:space="preserve">La Gobernación de San Andrés abrió el proceso licitatorio el 30 de julio de 2015 en dos módulos: uno para San Andrés y el otro para Providencia.  El módulo de San Andrés tiene un valor de $18,246 millones y el módulo de Providencia se abrió por valor de $9.150 millones. Se </w:t>
            </w:r>
            <w:proofErr w:type="gramStart"/>
            <w:r w:rsidRPr="008B6380">
              <w:rPr>
                <w:rFonts w:asciiTheme="majorHAnsi" w:eastAsia="Times New Roman" w:hAnsiTheme="majorHAnsi" w:cs="Times New Roman"/>
                <w:color w:val="000000"/>
                <w:sz w:val="20"/>
                <w:szCs w:val="20"/>
                <w:lang w:eastAsia="es-CO"/>
              </w:rPr>
              <w:t>adjudica  el</w:t>
            </w:r>
            <w:proofErr w:type="gramEnd"/>
            <w:r w:rsidRPr="008B6380">
              <w:rPr>
                <w:rFonts w:asciiTheme="majorHAnsi" w:eastAsia="Times New Roman" w:hAnsiTheme="majorHAnsi" w:cs="Times New Roman"/>
                <w:color w:val="000000"/>
                <w:sz w:val="20"/>
                <w:szCs w:val="20"/>
                <w:lang w:eastAsia="es-CO"/>
              </w:rPr>
              <w:t xml:space="preserve"> 23 de octubre de 2015.</w:t>
            </w:r>
          </w:p>
        </w:tc>
      </w:tr>
      <w:tr w:rsidR="005557E1" w:rsidRPr="008B6380" w14:paraId="0A971E50" w14:textId="77777777" w:rsidTr="00E82480">
        <w:trPr>
          <w:trHeight w:val="512"/>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6E918E2D"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Monitoreo de sedimentación a canal de acceso</w:t>
            </w:r>
          </w:p>
        </w:tc>
        <w:tc>
          <w:tcPr>
            <w:tcW w:w="627" w:type="pct"/>
            <w:tcBorders>
              <w:top w:val="nil"/>
              <w:left w:val="nil"/>
              <w:bottom w:val="single" w:sz="8" w:space="0" w:color="2F75B5"/>
              <w:right w:val="single" w:sz="8" w:space="0" w:color="2F75B5"/>
            </w:tcBorders>
            <w:shd w:val="clear" w:color="auto" w:fill="auto"/>
            <w:vAlign w:val="center"/>
            <w:hideMark/>
          </w:tcPr>
          <w:p w14:paraId="6108409E"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14A3D960"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6CD6E188"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r>
      <w:tr w:rsidR="005557E1" w:rsidRPr="008B6380" w14:paraId="6161F9AA"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627298EF" w14:textId="77777777" w:rsidR="005557E1" w:rsidRPr="008B6380" w:rsidRDefault="005557E1" w:rsidP="005557E1">
            <w:pPr>
              <w:spacing w:before="0" w:after="0" w:line="240" w:lineRule="auto"/>
              <w:jc w:val="both"/>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ZP Tumaco</w:t>
            </w:r>
          </w:p>
        </w:tc>
      </w:tr>
      <w:tr w:rsidR="005557E1" w:rsidRPr="008B6380" w14:paraId="739DE0D0" w14:textId="77777777" w:rsidTr="00E82480">
        <w:trPr>
          <w:trHeight w:val="1466"/>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06B3DDBB"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Dragado de mantenimiento canal de acceso al puerto de Tumaco</w:t>
            </w:r>
          </w:p>
        </w:tc>
        <w:tc>
          <w:tcPr>
            <w:tcW w:w="627" w:type="pct"/>
            <w:tcBorders>
              <w:top w:val="nil"/>
              <w:left w:val="nil"/>
              <w:bottom w:val="single" w:sz="8" w:space="0" w:color="2F75B5"/>
              <w:right w:val="single" w:sz="8" w:space="0" w:color="2F75B5"/>
            </w:tcBorders>
            <w:shd w:val="clear" w:color="auto" w:fill="auto"/>
            <w:vAlign w:val="center"/>
            <w:hideMark/>
          </w:tcPr>
          <w:p w14:paraId="3D4E02C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74CDA72B"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109307C6"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La Gobernación de Nariño adelanta el proceso licitatorio de las obras. El 24 de agosto publicó los pliegos definitivos. Cierre el 31 de </w:t>
            </w:r>
            <w:proofErr w:type="gramStart"/>
            <w:r w:rsidRPr="008B6380">
              <w:rPr>
                <w:rFonts w:asciiTheme="majorHAnsi" w:eastAsia="Times New Roman" w:hAnsiTheme="majorHAnsi" w:cs="Times New Roman"/>
                <w:color w:val="000000"/>
                <w:sz w:val="20"/>
                <w:szCs w:val="20"/>
                <w:lang w:eastAsia="es-CO"/>
              </w:rPr>
              <w:t>agosto  y</w:t>
            </w:r>
            <w:proofErr w:type="gramEnd"/>
            <w:r w:rsidRPr="008B6380">
              <w:rPr>
                <w:rFonts w:asciiTheme="majorHAnsi" w:eastAsia="Times New Roman" w:hAnsiTheme="majorHAnsi" w:cs="Times New Roman"/>
                <w:color w:val="000000"/>
                <w:sz w:val="20"/>
                <w:szCs w:val="20"/>
                <w:lang w:eastAsia="es-CO"/>
              </w:rPr>
              <w:t xml:space="preserve"> adjudicación el 18 de septiembre de 2015.</w:t>
            </w:r>
            <w:r w:rsidRPr="008B6380">
              <w:rPr>
                <w:rFonts w:asciiTheme="majorHAnsi" w:eastAsia="Times New Roman" w:hAnsiTheme="majorHAnsi" w:cs="Times New Roman"/>
                <w:color w:val="000000"/>
                <w:sz w:val="20"/>
                <w:szCs w:val="20"/>
                <w:lang w:eastAsia="es-CO"/>
              </w:rPr>
              <w:br/>
            </w:r>
            <w:r w:rsidRPr="008B6380">
              <w:rPr>
                <w:rFonts w:asciiTheme="majorHAnsi" w:eastAsia="Times New Roman" w:hAnsiTheme="majorHAnsi" w:cs="Times New Roman"/>
                <w:color w:val="000000"/>
                <w:sz w:val="20"/>
                <w:szCs w:val="20"/>
                <w:lang w:eastAsia="es-CO"/>
              </w:rPr>
              <w:br/>
              <w:t>El INVIAS adelanta la contratación de la interventoría. Adjudicación el 23 de septiembre de 2015,</w:t>
            </w:r>
          </w:p>
        </w:tc>
      </w:tr>
      <w:tr w:rsidR="005557E1" w:rsidRPr="008B6380" w14:paraId="6CDF4368" w14:textId="77777777" w:rsidTr="00E82480">
        <w:trPr>
          <w:trHeight w:val="761"/>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0AC67A03"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Estudios y obras para el mejoramiento del canal de acceso al puerto de Tumaco</w:t>
            </w:r>
          </w:p>
        </w:tc>
        <w:tc>
          <w:tcPr>
            <w:tcW w:w="627" w:type="pct"/>
            <w:tcBorders>
              <w:top w:val="nil"/>
              <w:left w:val="nil"/>
              <w:bottom w:val="single" w:sz="8" w:space="0" w:color="2F75B5"/>
              <w:right w:val="single" w:sz="8" w:space="0" w:color="2F75B5"/>
            </w:tcBorders>
            <w:shd w:val="clear" w:color="auto" w:fill="auto"/>
            <w:vAlign w:val="center"/>
            <w:hideMark/>
          </w:tcPr>
          <w:p w14:paraId="7B436EAC"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64F9B56B"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5AB1AA4D"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Se adelanta el estudio y diseño para definir zonas de depósitos de sedimentos del canal de acceso al Puerto de Tumaco. </w:t>
            </w:r>
          </w:p>
        </w:tc>
      </w:tr>
      <w:tr w:rsidR="005557E1" w:rsidRPr="008B6380" w14:paraId="767F8AFF" w14:textId="77777777" w:rsidTr="00E82480">
        <w:trPr>
          <w:trHeight w:val="587"/>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4C29DB26"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Monitoreo de sedimentación a canal de acceso</w:t>
            </w:r>
          </w:p>
        </w:tc>
        <w:tc>
          <w:tcPr>
            <w:tcW w:w="627" w:type="pct"/>
            <w:tcBorders>
              <w:top w:val="nil"/>
              <w:left w:val="nil"/>
              <w:bottom w:val="single" w:sz="8" w:space="0" w:color="2F75B5"/>
              <w:right w:val="single" w:sz="8" w:space="0" w:color="2F75B5"/>
            </w:tcBorders>
            <w:shd w:val="clear" w:color="auto" w:fill="auto"/>
            <w:vAlign w:val="center"/>
            <w:hideMark/>
          </w:tcPr>
          <w:p w14:paraId="7CC93012"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p w14:paraId="4D4618A0"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2014,</w:t>
            </w:r>
          </w:p>
          <w:p w14:paraId="152B9628"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442C42D0"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710C0DE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El monitoreo del 2015 se encuentra en ejecución.</w:t>
            </w:r>
          </w:p>
        </w:tc>
      </w:tr>
      <w:tr w:rsidR="005557E1" w:rsidRPr="008B6380" w14:paraId="40AB7806" w14:textId="77777777" w:rsidTr="005557E1">
        <w:trPr>
          <w:trHeight w:val="262"/>
        </w:trPr>
        <w:tc>
          <w:tcPr>
            <w:tcW w:w="5000" w:type="pct"/>
            <w:gridSpan w:val="4"/>
            <w:tcBorders>
              <w:top w:val="single" w:sz="8" w:space="0" w:color="2F75B5"/>
              <w:left w:val="single" w:sz="8" w:space="0" w:color="2F75B5"/>
              <w:bottom w:val="single" w:sz="8" w:space="0" w:color="2F75B5"/>
              <w:right w:val="single" w:sz="8" w:space="0" w:color="2F75B5"/>
            </w:tcBorders>
            <w:shd w:val="clear" w:color="000000" w:fill="D9D9D9"/>
            <w:vAlign w:val="center"/>
            <w:hideMark/>
          </w:tcPr>
          <w:p w14:paraId="16045E89" w14:textId="77777777" w:rsidR="005557E1" w:rsidRPr="008B6380" w:rsidRDefault="005557E1" w:rsidP="005557E1">
            <w:pPr>
              <w:spacing w:before="0" w:after="0" w:line="240" w:lineRule="auto"/>
              <w:jc w:val="both"/>
              <w:rPr>
                <w:rFonts w:asciiTheme="majorHAnsi" w:eastAsia="Times New Roman" w:hAnsiTheme="majorHAnsi" w:cs="Times New Roman"/>
                <w:b/>
                <w:bCs/>
                <w:color w:val="000000"/>
                <w:sz w:val="20"/>
                <w:szCs w:val="20"/>
                <w:lang w:eastAsia="es-CO"/>
              </w:rPr>
            </w:pPr>
            <w:r w:rsidRPr="008B6380">
              <w:rPr>
                <w:rFonts w:asciiTheme="majorHAnsi" w:eastAsia="Times New Roman" w:hAnsiTheme="majorHAnsi" w:cs="Times New Roman"/>
                <w:b/>
                <w:bCs/>
                <w:color w:val="000000"/>
                <w:sz w:val="20"/>
                <w:szCs w:val="20"/>
                <w:lang w:eastAsia="es-CO"/>
              </w:rPr>
              <w:t>ZP Urabá</w:t>
            </w:r>
          </w:p>
        </w:tc>
      </w:tr>
      <w:tr w:rsidR="005557E1" w:rsidRPr="008B6380" w14:paraId="28B0B3E4" w14:textId="77777777" w:rsidTr="00E82480">
        <w:trPr>
          <w:trHeight w:val="1261"/>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0D28583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Dragado de mantenimiento o estabilización de las Bocas del Río Atrato (conexión marítima-fluvial)</w:t>
            </w:r>
          </w:p>
        </w:tc>
        <w:tc>
          <w:tcPr>
            <w:tcW w:w="627" w:type="pct"/>
            <w:tcBorders>
              <w:top w:val="nil"/>
              <w:left w:val="nil"/>
              <w:bottom w:val="single" w:sz="8" w:space="0" w:color="2F75B5"/>
              <w:right w:val="single" w:sz="8" w:space="0" w:color="2F75B5"/>
            </w:tcBorders>
            <w:shd w:val="clear" w:color="auto" w:fill="auto"/>
            <w:vAlign w:val="center"/>
            <w:hideMark/>
          </w:tcPr>
          <w:p w14:paraId="5FCE291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2015</w:t>
            </w:r>
          </w:p>
        </w:tc>
        <w:tc>
          <w:tcPr>
            <w:tcW w:w="474" w:type="pct"/>
            <w:tcBorders>
              <w:top w:val="nil"/>
              <w:left w:val="nil"/>
              <w:bottom w:val="single" w:sz="8" w:space="0" w:color="2F75B5"/>
              <w:right w:val="single" w:sz="8" w:space="0" w:color="2F75B5"/>
            </w:tcBorders>
            <w:shd w:val="clear" w:color="auto" w:fill="auto"/>
            <w:vAlign w:val="center"/>
            <w:hideMark/>
          </w:tcPr>
          <w:p w14:paraId="030B977A"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0%</w:t>
            </w:r>
          </w:p>
        </w:tc>
        <w:tc>
          <w:tcPr>
            <w:tcW w:w="2538" w:type="pct"/>
            <w:tcBorders>
              <w:top w:val="nil"/>
              <w:left w:val="nil"/>
              <w:bottom w:val="single" w:sz="8" w:space="0" w:color="2F75B5"/>
              <w:right w:val="single" w:sz="8" w:space="0" w:color="2F75B5"/>
            </w:tcBorders>
            <w:shd w:val="clear" w:color="auto" w:fill="auto"/>
            <w:vAlign w:val="center"/>
            <w:hideMark/>
          </w:tcPr>
          <w:p w14:paraId="6EBECC4E" w14:textId="77777777" w:rsidR="005557E1" w:rsidRPr="008B6380" w:rsidRDefault="005557E1" w:rsidP="008B6D60">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xml:space="preserve">Mantenimiento de la Boca Coquito, Boca el Roto y Boca </w:t>
            </w:r>
            <w:proofErr w:type="spellStart"/>
            <w:r w:rsidRPr="008B6380">
              <w:rPr>
                <w:rFonts w:asciiTheme="majorHAnsi" w:eastAsia="Times New Roman" w:hAnsiTheme="majorHAnsi" w:cs="Times New Roman"/>
                <w:color w:val="000000"/>
                <w:sz w:val="20"/>
                <w:szCs w:val="20"/>
                <w:lang w:eastAsia="es-CO"/>
              </w:rPr>
              <w:t>Matuntugo</w:t>
            </w:r>
            <w:proofErr w:type="spellEnd"/>
            <w:r w:rsidRPr="008B6380">
              <w:rPr>
                <w:rFonts w:asciiTheme="majorHAnsi" w:eastAsia="Times New Roman" w:hAnsiTheme="majorHAnsi" w:cs="Times New Roman"/>
                <w:color w:val="000000"/>
                <w:sz w:val="20"/>
                <w:szCs w:val="20"/>
                <w:lang w:eastAsia="es-CO"/>
              </w:rPr>
              <w:t>, con el objeto de recuperar el canal navegable, para una navegación segura de embarcaciones menores.</w:t>
            </w:r>
            <w:r w:rsidR="008D4EE2" w:rsidRPr="008B6380">
              <w:rPr>
                <w:rFonts w:asciiTheme="majorHAnsi" w:eastAsia="Times New Roman" w:hAnsiTheme="majorHAnsi" w:cs="Times New Roman"/>
                <w:color w:val="000000"/>
                <w:sz w:val="20"/>
                <w:szCs w:val="20"/>
                <w:lang w:eastAsia="es-CO"/>
              </w:rPr>
              <w:t xml:space="preserve"> </w:t>
            </w:r>
            <w:r w:rsidRPr="008B6380">
              <w:rPr>
                <w:rFonts w:asciiTheme="majorHAnsi" w:eastAsia="Times New Roman" w:hAnsiTheme="majorHAnsi" w:cs="Times New Roman"/>
                <w:color w:val="000000"/>
                <w:sz w:val="20"/>
                <w:szCs w:val="20"/>
                <w:lang w:eastAsia="es-CO"/>
              </w:rPr>
              <w:t xml:space="preserve">El dragado se encuentra en ejecución. Inicio 24 de agosto </w:t>
            </w:r>
            <w:r w:rsidR="008B6D60" w:rsidRPr="008B6380">
              <w:rPr>
                <w:rFonts w:asciiTheme="majorHAnsi" w:eastAsia="Times New Roman" w:hAnsiTheme="majorHAnsi" w:cs="Times New Roman"/>
                <w:sz w:val="20"/>
                <w:szCs w:val="20"/>
                <w:lang w:eastAsia="es-CO"/>
              </w:rPr>
              <w:t xml:space="preserve">de 2015 </w:t>
            </w:r>
            <w:r w:rsidRPr="008B6380">
              <w:rPr>
                <w:rFonts w:asciiTheme="majorHAnsi" w:eastAsia="Times New Roman" w:hAnsiTheme="majorHAnsi" w:cs="Times New Roman"/>
                <w:color w:val="000000"/>
                <w:sz w:val="20"/>
                <w:szCs w:val="20"/>
                <w:lang w:eastAsia="es-CO"/>
              </w:rPr>
              <w:t>hasta el 31 de diciembre de 2015.</w:t>
            </w:r>
          </w:p>
        </w:tc>
      </w:tr>
      <w:tr w:rsidR="005557E1" w:rsidRPr="008B6380" w14:paraId="5D21CA31" w14:textId="77777777" w:rsidTr="00E82480">
        <w:trPr>
          <w:trHeight w:val="674"/>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1DF1FD6F"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Desarrollo marítimo del proyecto corredor Atrato-San Juan</w:t>
            </w:r>
          </w:p>
        </w:tc>
        <w:tc>
          <w:tcPr>
            <w:tcW w:w="627" w:type="pct"/>
            <w:tcBorders>
              <w:top w:val="nil"/>
              <w:left w:val="nil"/>
              <w:bottom w:val="single" w:sz="8" w:space="0" w:color="2F75B5"/>
              <w:right w:val="single" w:sz="8" w:space="0" w:color="2F75B5"/>
            </w:tcBorders>
            <w:shd w:val="clear" w:color="auto" w:fill="auto"/>
            <w:vAlign w:val="center"/>
            <w:hideMark/>
          </w:tcPr>
          <w:p w14:paraId="6794495D"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3ECF5DE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 </w:t>
            </w:r>
          </w:p>
        </w:tc>
        <w:tc>
          <w:tcPr>
            <w:tcW w:w="2538" w:type="pct"/>
            <w:tcBorders>
              <w:top w:val="nil"/>
              <w:left w:val="nil"/>
              <w:bottom w:val="single" w:sz="8" w:space="0" w:color="2F75B5"/>
              <w:right w:val="single" w:sz="8" w:space="0" w:color="2F75B5"/>
            </w:tcBorders>
            <w:shd w:val="clear" w:color="auto" w:fill="auto"/>
            <w:vAlign w:val="center"/>
            <w:hideMark/>
          </w:tcPr>
          <w:p w14:paraId="3452876A" w14:textId="77777777" w:rsidR="005557E1" w:rsidRPr="008B6380" w:rsidRDefault="005557E1" w:rsidP="008B6D60">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Se ejecutaron estudios de prefactibilidad a través de la Subdir</w:t>
            </w:r>
            <w:r w:rsidR="008B6D60" w:rsidRPr="008B6380">
              <w:rPr>
                <w:rFonts w:asciiTheme="majorHAnsi" w:eastAsia="Times New Roman" w:hAnsiTheme="majorHAnsi" w:cs="Times New Roman"/>
                <w:color w:val="000000"/>
                <w:sz w:val="20"/>
                <w:szCs w:val="20"/>
                <w:lang w:eastAsia="es-CO"/>
              </w:rPr>
              <w:t>ección de Estudios e Innovación</w:t>
            </w:r>
            <w:r w:rsidRPr="008B6380">
              <w:rPr>
                <w:rFonts w:asciiTheme="majorHAnsi" w:eastAsia="Times New Roman" w:hAnsiTheme="majorHAnsi" w:cs="Times New Roman"/>
                <w:color w:val="000000"/>
                <w:sz w:val="20"/>
                <w:szCs w:val="20"/>
                <w:lang w:eastAsia="es-CO"/>
              </w:rPr>
              <w:t>.</w:t>
            </w:r>
          </w:p>
        </w:tc>
      </w:tr>
      <w:tr w:rsidR="005557E1" w:rsidRPr="008B6380" w14:paraId="28F936BD" w14:textId="77777777" w:rsidTr="00E82480">
        <w:trPr>
          <w:trHeight w:val="574"/>
        </w:trPr>
        <w:tc>
          <w:tcPr>
            <w:tcW w:w="1361" w:type="pct"/>
            <w:tcBorders>
              <w:top w:val="nil"/>
              <w:left w:val="single" w:sz="8" w:space="0" w:color="2F75B5"/>
              <w:bottom w:val="single" w:sz="8" w:space="0" w:color="2F75B5"/>
              <w:right w:val="single" w:sz="8" w:space="0" w:color="2F75B5"/>
            </w:tcBorders>
            <w:shd w:val="clear" w:color="auto" w:fill="auto"/>
            <w:vAlign w:val="center"/>
            <w:hideMark/>
          </w:tcPr>
          <w:p w14:paraId="7456AE16"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Monitoreo de sedimentación a canal de acceso</w:t>
            </w:r>
          </w:p>
        </w:tc>
        <w:tc>
          <w:tcPr>
            <w:tcW w:w="627" w:type="pct"/>
            <w:tcBorders>
              <w:top w:val="nil"/>
              <w:left w:val="nil"/>
              <w:bottom w:val="single" w:sz="8" w:space="0" w:color="2F75B5"/>
              <w:right w:val="single" w:sz="8" w:space="0" w:color="2F75B5"/>
            </w:tcBorders>
            <w:shd w:val="clear" w:color="auto" w:fill="auto"/>
            <w:vAlign w:val="center"/>
            <w:hideMark/>
          </w:tcPr>
          <w:p w14:paraId="3C617E99"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2013</w:t>
            </w:r>
          </w:p>
        </w:tc>
        <w:tc>
          <w:tcPr>
            <w:tcW w:w="474" w:type="pct"/>
            <w:tcBorders>
              <w:top w:val="nil"/>
              <w:left w:val="nil"/>
              <w:bottom w:val="single" w:sz="8" w:space="0" w:color="2F75B5"/>
              <w:right w:val="single" w:sz="8" w:space="0" w:color="2F75B5"/>
            </w:tcBorders>
            <w:shd w:val="clear" w:color="auto" w:fill="auto"/>
            <w:vAlign w:val="center"/>
            <w:hideMark/>
          </w:tcPr>
          <w:p w14:paraId="0342901F" w14:textId="77777777" w:rsidR="005557E1" w:rsidRPr="008B6380" w:rsidRDefault="005557E1" w:rsidP="005557E1">
            <w:pPr>
              <w:spacing w:before="0" w:after="0" w:line="240" w:lineRule="auto"/>
              <w:jc w:val="center"/>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100%</w:t>
            </w:r>
          </w:p>
        </w:tc>
        <w:tc>
          <w:tcPr>
            <w:tcW w:w="2538" w:type="pct"/>
            <w:tcBorders>
              <w:top w:val="nil"/>
              <w:left w:val="nil"/>
              <w:bottom w:val="single" w:sz="8" w:space="0" w:color="2F75B5"/>
              <w:right w:val="single" w:sz="8" w:space="0" w:color="2F75B5"/>
            </w:tcBorders>
            <w:shd w:val="clear" w:color="auto" w:fill="auto"/>
            <w:vAlign w:val="center"/>
            <w:hideMark/>
          </w:tcPr>
          <w:p w14:paraId="2B9FB541" w14:textId="77777777" w:rsidR="005557E1" w:rsidRPr="008B6380" w:rsidRDefault="005557E1" w:rsidP="005557E1">
            <w:pPr>
              <w:spacing w:before="0" w:after="0" w:line="240" w:lineRule="auto"/>
              <w:jc w:val="both"/>
              <w:rPr>
                <w:rFonts w:asciiTheme="majorHAnsi" w:eastAsia="Times New Roman" w:hAnsiTheme="majorHAnsi" w:cs="Times New Roman"/>
                <w:color w:val="000000"/>
                <w:sz w:val="20"/>
                <w:szCs w:val="20"/>
                <w:lang w:eastAsia="es-CO"/>
              </w:rPr>
            </w:pPr>
            <w:r w:rsidRPr="008B6380">
              <w:rPr>
                <w:rFonts w:asciiTheme="majorHAnsi" w:eastAsia="Times New Roman" w:hAnsiTheme="majorHAnsi" w:cs="Times New Roman"/>
                <w:color w:val="000000"/>
                <w:sz w:val="20"/>
                <w:szCs w:val="20"/>
                <w:lang w:eastAsia="es-CO"/>
              </w:rPr>
              <w:t>Se ejecutó el estudio para el dragado de mantenimiento de las Bocas del Atrato. Golfo de Urabá - Antioquia.</w:t>
            </w:r>
          </w:p>
        </w:tc>
      </w:tr>
    </w:tbl>
    <w:p w14:paraId="7BB5BD02" w14:textId="77777777" w:rsidR="00E465CF" w:rsidRPr="00606FA7" w:rsidRDefault="005557E1" w:rsidP="00C1012D">
      <w:pPr>
        <w:rPr>
          <w:sz w:val="16"/>
        </w:rPr>
      </w:pPr>
      <w:r w:rsidRPr="00606FA7">
        <w:rPr>
          <w:sz w:val="16"/>
        </w:rPr>
        <w:t>Fuente. Subdirección Marítimo y Fluvial con base al documento CONPES 3744 de 2013, anexo 3. Priorización de proyectos.</w:t>
      </w:r>
    </w:p>
    <w:p w14:paraId="0620F974" w14:textId="0A436FF7" w:rsidR="00D467A4" w:rsidRPr="00606FA7" w:rsidRDefault="005E5B69" w:rsidP="002D1806">
      <w:pPr>
        <w:jc w:val="both"/>
      </w:pPr>
      <w:r w:rsidRPr="00606FA7">
        <w:t>En cuanto a la red férrea</w:t>
      </w:r>
      <w:r w:rsidR="00837777" w:rsidRPr="00606FA7">
        <w:t xml:space="preserve">, a través del decreto 1791 del 26 de junio de 2003, en su artículo 13, se estableció la transferencia de la red férrea, </w:t>
      </w:r>
      <w:r w:rsidR="00837777" w:rsidRPr="005B05A4">
        <w:t>bienes muebles</w:t>
      </w:r>
      <w:r w:rsidR="00837777" w:rsidRPr="00606FA7">
        <w:t xml:space="preserve">, inmuebles y demás derechos que tenía la Empresa Colombiana de Vías –Ferrovías- al Invías, </w:t>
      </w:r>
      <w:r w:rsidR="00837777" w:rsidRPr="005B05A4">
        <w:t>posteriormente</w:t>
      </w:r>
      <w:r w:rsidR="005B05A4">
        <w:t>. M</w:t>
      </w:r>
      <w:r w:rsidR="00837777" w:rsidRPr="00606FA7">
        <w:t>ediante decreto 0746 de</w:t>
      </w:r>
      <w:r w:rsidR="00481BF4" w:rsidRPr="00606FA7">
        <w:t>l 24 de abril de</w:t>
      </w:r>
      <w:r w:rsidR="00837777" w:rsidRPr="00606FA7">
        <w:t xml:space="preserve"> 1996 el Ministerio de Cultura declara las estaciones férreas de pasajeros como monumento </w:t>
      </w:r>
      <w:proofErr w:type="gramStart"/>
      <w:r w:rsidR="00837777" w:rsidRPr="00606FA7">
        <w:t>nacional  y</w:t>
      </w:r>
      <w:proofErr w:type="gramEnd"/>
      <w:r w:rsidR="00837777" w:rsidRPr="00606FA7">
        <w:t xml:space="preserve"> obliga al Invías a garantizar su conservación y protección y el marco de lo dispuesto por la ley 1185 de 2008.</w:t>
      </w:r>
      <w:r w:rsidR="005B05A4">
        <w:t xml:space="preserve"> E</w:t>
      </w:r>
      <w:r w:rsidR="002A1572" w:rsidRPr="00606FA7">
        <w:t xml:space="preserve">n </w:t>
      </w:r>
      <w:r w:rsidR="002A1572" w:rsidRPr="00606FA7">
        <w:lastRenderedPageBreak/>
        <w:t>este sentido el Invías adelanta actividades de mantenimiento y conservación de la red férrea</w:t>
      </w:r>
      <w:r w:rsidR="002A1572" w:rsidRPr="00606FA7">
        <w:rPr>
          <w:rStyle w:val="Refdenotaalpie"/>
        </w:rPr>
        <w:footnoteReference w:id="5"/>
      </w:r>
      <w:r w:rsidR="002A1572" w:rsidRPr="00606FA7">
        <w:t xml:space="preserve"> incluidos </w:t>
      </w:r>
      <w:r w:rsidR="002A1572" w:rsidRPr="005B05A4">
        <w:t xml:space="preserve">sus bienes </w:t>
      </w:r>
      <w:r w:rsidR="002A1572" w:rsidRPr="00606FA7">
        <w:t>inmuebles</w:t>
      </w:r>
      <w:r w:rsidR="00E5334E" w:rsidRPr="00606FA7">
        <w:t>. A</w:t>
      </w:r>
      <w:r w:rsidR="00377284" w:rsidRPr="00606FA7">
        <w:t xml:space="preserve">ctualmente tiene en operación 13 pasos a nivel en las ciudades de Bogotá y Tunja, </w:t>
      </w:r>
      <w:r w:rsidR="00972A7D" w:rsidRPr="00606FA7">
        <w:t>se adelanta el mantenimiento de 7 estaciones y 7 sedes férre</w:t>
      </w:r>
      <w:r w:rsidR="00C2210E" w:rsidRPr="00606FA7">
        <w:t xml:space="preserve">as, </w:t>
      </w:r>
      <w:r w:rsidR="005C5511" w:rsidRPr="00606FA7">
        <w:t xml:space="preserve">y </w:t>
      </w:r>
      <w:r w:rsidR="007A5105">
        <w:t>el mantenimiento de 18,5 km de red férrea.</w:t>
      </w:r>
    </w:p>
    <w:p w14:paraId="3A0E9734" w14:textId="582AFB12" w:rsidR="00814FEC" w:rsidRPr="00606FA7" w:rsidRDefault="008D6D1A" w:rsidP="002D1806">
      <w:pPr>
        <w:jc w:val="both"/>
      </w:pPr>
      <w:r w:rsidRPr="00606FA7">
        <w:t>En materia administrativa el Invías modificó su estructura y planta de personal a través de los decretos 2618 y 2619 del 20 de noviembre de 2013; con la expedición de los mencionados decretos el Invías reorganizó la estructur</w:t>
      </w:r>
      <w:r w:rsidR="00465FE6" w:rsidRPr="00606FA7">
        <w:t>a organizacional de la Entidad,</w:t>
      </w:r>
      <w:r w:rsidRPr="00606FA7">
        <w:t xml:space="preserve"> modificó su misión, visión </w:t>
      </w:r>
      <w:r w:rsidR="00081B57" w:rsidRPr="00606FA7">
        <w:t xml:space="preserve">y política de valor, además </w:t>
      </w:r>
      <w:r w:rsidR="00060365" w:rsidRPr="00606FA7">
        <w:t xml:space="preserve">definió </w:t>
      </w:r>
      <w:r w:rsidR="00081B57" w:rsidRPr="00606FA7">
        <w:t xml:space="preserve">su modelo de gestión </w:t>
      </w:r>
      <w:r w:rsidR="00060365" w:rsidRPr="00606FA7">
        <w:t>de forma</w:t>
      </w:r>
      <w:r w:rsidR="00081B57" w:rsidRPr="00606FA7">
        <w:t xml:space="preserve"> integra</w:t>
      </w:r>
      <w:r w:rsidR="00060365" w:rsidRPr="00606FA7">
        <w:t xml:space="preserve">l </w:t>
      </w:r>
      <w:r w:rsidR="00151533" w:rsidRPr="00606FA7">
        <w:t>comprendiendo</w:t>
      </w:r>
      <w:r w:rsidR="00060365" w:rsidRPr="00606FA7">
        <w:t xml:space="preserve"> tanto el Sistema de Gestión de Calidad </w:t>
      </w:r>
      <w:r w:rsidR="00151533" w:rsidRPr="00606FA7">
        <w:t xml:space="preserve">como de </w:t>
      </w:r>
      <w:r w:rsidR="00060365" w:rsidRPr="00606FA7">
        <w:t xml:space="preserve">Gestión Ambiental, </w:t>
      </w:r>
      <w:r w:rsidR="003D6866" w:rsidRPr="00606FA7">
        <w:t xml:space="preserve">Gestión en </w:t>
      </w:r>
      <w:r w:rsidR="00060365" w:rsidRPr="00606FA7">
        <w:t xml:space="preserve">Seguridad y Salud en el Trabajo y Gestión </w:t>
      </w:r>
      <w:r w:rsidR="003D6866" w:rsidRPr="00606FA7">
        <w:t xml:space="preserve">en </w:t>
      </w:r>
      <w:r w:rsidR="00060365" w:rsidRPr="00606FA7">
        <w:t>Seguridad de la Información</w:t>
      </w:r>
      <w:r w:rsidR="00081B57" w:rsidRPr="00606FA7">
        <w:t>.</w:t>
      </w:r>
    </w:p>
    <w:p w14:paraId="5CCB8B58" w14:textId="77777777" w:rsidR="00D56DBE" w:rsidRPr="00606FA7" w:rsidRDefault="00060365" w:rsidP="002D1806">
      <w:pPr>
        <w:jc w:val="both"/>
        <w:rPr>
          <w:rFonts w:ascii="Corbel" w:hAnsi="Corbel"/>
          <w:noProof/>
        </w:rPr>
      </w:pPr>
      <w:r w:rsidRPr="00606FA7">
        <w:t xml:space="preserve">En razón </w:t>
      </w:r>
      <w:r w:rsidR="00814FEC" w:rsidRPr="00606FA7">
        <w:t>a la expedición del d</w:t>
      </w:r>
      <w:r w:rsidR="00814FEC" w:rsidRPr="00606FA7">
        <w:rPr>
          <w:rFonts w:ascii="Corbel" w:hAnsi="Corbel"/>
          <w:noProof/>
        </w:rPr>
        <w:t>ecreto 2482 del 3 de diciembre de 2012, en el cual se establecen los lineamientos generales para la integración de la planeación y la gestión a través de la definición de 5 políticas de desarrollo administrativo</w:t>
      </w:r>
      <w:r w:rsidR="003A2DBD" w:rsidRPr="00606FA7">
        <w:rPr>
          <w:rFonts w:ascii="Corbel" w:hAnsi="Corbel"/>
          <w:noProof/>
        </w:rPr>
        <w:t xml:space="preserve">, el Invías adoptó </w:t>
      </w:r>
      <w:r w:rsidR="003A2DBD" w:rsidRPr="00684305">
        <w:rPr>
          <w:rFonts w:ascii="Corbel" w:hAnsi="Corbel"/>
          <w:noProof/>
        </w:rPr>
        <w:t xml:space="preserve">su planeación estratégica </w:t>
      </w:r>
      <w:r w:rsidR="00E748AA" w:rsidRPr="00684305">
        <w:rPr>
          <w:rFonts w:ascii="Corbel" w:hAnsi="Corbel"/>
          <w:noProof/>
        </w:rPr>
        <w:t xml:space="preserve"> donde se </w:t>
      </w:r>
      <w:r w:rsidR="00515D94" w:rsidRPr="00684305">
        <w:rPr>
          <w:rFonts w:ascii="Corbel" w:hAnsi="Corbel"/>
          <w:noProof/>
        </w:rPr>
        <w:t>articulan</w:t>
      </w:r>
      <w:r w:rsidR="00E748AA" w:rsidRPr="00684305">
        <w:rPr>
          <w:rFonts w:ascii="Corbel" w:hAnsi="Corbel"/>
          <w:noProof/>
        </w:rPr>
        <w:t xml:space="preserve"> los </w:t>
      </w:r>
      <w:r w:rsidR="00E748AA" w:rsidRPr="00606FA7">
        <w:rPr>
          <w:rFonts w:ascii="Corbel" w:hAnsi="Corbel"/>
          <w:noProof/>
        </w:rPr>
        <w:t xml:space="preserve">lineamientos del Plan Nacional de Desarrollo, con las directrices sectoriales del Ministerio de Transporte </w:t>
      </w:r>
      <w:r w:rsidR="005C5511" w:rsidRPr="00606FA7">
        <w:rPr>
          <w:rFonts w:ascii="Corbel" w:hAnsi="Corbel"/>
          <w:noProof/>
        </w:rPr>
        <w:t xml:space="preserve">y </w:t>
      </w:r>
      <w:r w:rsidR="00E748AA" w:rsidRPr="00606FA7">
        <w:rPr>
          <w:rFonts w:ascii="Corbel" w:hAnsi="Corbel"/>
          <w:noProof/>
        </w:rPr>
        <w:t xml:space="preserve">con los retos </w:t>
      </w:r>
      <w:r w:rsidR="00447008" w:rsidRPr="00606FA7">
        <w:rPr>
          <w:rFonts w:ascii="Corbel" w:hAnsi="Corbel"/>
          <w:noProof/>
        </w:rPr>
        <w:t xml:space="preserve">y gestión </w:t>
      </w:r>
      <w:r w:rsidR="003A2DBD" w:rsidRPr="00606FA7">
        <w:rPr>
          <w:rFonts w:ascii="Corbel" w:hAnsi="Corbel"/>
          <w:noProof/>
        </w:rPr>
        <w:t>por procesos</w:t>
      </w:r>
      <w:r w:rsidR="00447008" w:rsidRPr="00606FA7">
        <w:rPr>
          <w:rFonts w:ascii="Corbel" w:hAnsi="Corbel"/>
          <w:noProof/>
        </w:rPr>
        <w:t xml:space="preserve"> institucional</w:t>
      </w:r>
      <w:r w:rsidR="001E5040">
        <w:rPr>
          <w:rFonts w:ascii="Corbel" w:hAnsi="Corbel"/>
          <w:noProof/>
        </w:rPr>
        <w:t>es</w:t>
      </w:r>
      <w:r w:rsidR="00447008" w:rsidRPr="00606FA7">
        <w:rPr>
          <w:rFonts w:ascii="Corbel" w:hAnsi="Corbel"/>
          <w:noProof/>
        </w:rPr>
        <w:t xml:space="preserve">. </w:t>
      </w:r>
    </w:p>
    <w:p w14:paraId="07AD8690" w14:textId="77777777" w:rsidR="008D6D1A" w:rsidRPr="00606FA7" w:rsidRDefault="00447008" w:rsidP="002D1806">
      <w:pPr>
        <w:jc w:val="both"/>
        <w:rPr>
          <w:rFonts w:ascii="Corbel" w:hAnsi="Corbel"/>
          <w:noProof/>
        </w:rPr>
      </w:pPr>
      <w:r w:rsidRPr="00606FA7">
        <w:rPr>
          <w:rFonts w:ascii="Corbel" w:hAnsi="Corbel"/>
          <w:noProof/>
        </w:rPr>
        <w:t>A continuación se presenta un esquema de alineación</w:t>
      </w:r>
      <w:r w:rsidR="001A3389" w:rsidRPr="00606FA7">
        <w:rPr>
          <w:rFonts w:ascii="Corbel" w:hAnsi="Corbel"/>
          <w:noProof/>
        </w:rPr>
        <w:t xml:space="preserve"> con relación al Plan Nacional de Desarrollo “Todos por un nuevo País” y el Plan Estratégico Sectorial</w:t>
      </w:r>
      <w:r w:rsidR="00D56DBE" w:rsidRPr="00606FA7">
        <w:rPr>
          <w:rFonts w:ascii="Corbel" w:hAnsi="Corbel"/>
          <w:noProof/>
        </w:rPr>
        <w:t xml:space="preserve"> del Ministerio de Transporte</w:t>
      </w:r>
      <w:r w:rsidRPr="00606FA7">
        <w:rPr>
          <w:rFonts w:ascii="Corbel" w:hAnsi="Corbel"/>
          <w:noProof/>
        </w:rPr>
        <w:t>:</w:t>
      </w:r>
    </w:p>
    <w:p w14:paraId="271002C1" w14:textId="0F8588B4" w:rsidR="00987560" w:rsidRPr="00606FA7" w:rsidRDefault="00091A46" w:rsidP="00987560">
      <w:r>
        <w:rPr>
          <w:noProof/>
          <w:lang w:val="es-ES" w:eastAsia="es-ES"/>
        </w:rPr>
        <w:drawing>
          <wp:inline distT="0" distB="0" distL="0" distR="0" wp14:anchorId="3A857A7C" wp14:editId="258F8F9F">
            <wp:extent cx="5934075" cy="334327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3343275"/>
                    </a:xfrm>
                    <a:prstGeom prst="rect">
                      <a:avLst/>
                    </a:prstGeom>
                    <a:noFill/>
                    <a:ln>
                      <a:noFill/>
                    </a:ln>
                  </pic:spPr>
                </pic:pic>
              </a:graphicData>
            </a:graphic>
          </wp:inline>
        </w:drawing>
      </w:r>
    </w:p>
    <w:p w14:paraId="2C4661AF" w14:textId="77777777" w:rsidR="00987560" w:rsidRPr="00606FA7" w:rsidRDefault="00987560" w:rsidP="00987560">
      <w:pPr>
        <w:jc w:val="center"/>
        <w:rPr>
          <w:sz w:val="18"/>
        </w:rPr>
      </w:pPr>
      <w:r w:rsidRPr="00606FA7">
        <w:rPr>
          <w:sz w:val="18"/>
        </w:rPr>
        <w:t>Figura Alineación Planeación Estratégica 2015-2018 Invías. Fuente. Oficina Asesora de Planeación. Ver Anexo 2.</w:t>
      </w:r>
    </w:p>
    <w:p w14:paraId="231E3990" w14:textId="77777777" w:rsidR="001E68D5" w:rsidRPr="00606FA7" w:rsidRDefault="00A45251" w:rsidP="00814B80">
      <w:pPr>
        <w:jc w:val="both"/>
      </w:pPr>
      <w:r w:rsidRPr="00606FA7">
        <w:lastRenderedPageBreak/>
        <w:t xml:space="preserve">El Invías está comprometido con </w:t>
      </w:r>
      <w:r w:rsidR="001E68D5" w:rsidRPr="00606FA7">
        <w:t>los pilares de Paz y Equidad</w:t>
      </w:r>
      <w:r w:rsidR="0095561E" w:rsidRPr="00606FA7">
        <w:t xml:space="preserve"> que se traducen en tres estrategias transversales del Plan Nacional de Desarrollo “Todos por un Nuevo País” </w:t>
      </w:r>
      <w:r w:rsidR="0095561E" w:rsidRPr="00BE235C">
        <w:t>2014-2018,</w:t>
      </w:r>
      <w:r w:rsidR="0095561E" w:rsidRPr="00606FA7">
        <w:t xml:space="preserve"> éstas son a) Competitividad Estratégica e Infraestructura, b) Crecimiento Verde, c) Buen Gobierno</w:t>
      </w:r>
      <w:r w:rsidR="00196FE6" w:rsidRPr="00606FA7">
        <w:t>, a las cuales está asociada uno o más focos sectoriales con sus respectivos objetivos institucionales que están acordes con las Políticas de Desarrollo Administrativo y los procesos institucionales.</w:t>
      </w:r>
    </w:p>
    <w:p w14:paraId="59930B9F" w14:textId="5BCC673C" w:rsidR="00987560" w:rsidRPr="00606FA7" w:rsidRDefault="00296976" w:rsidP="00814B80">
      <w:pPr>
        <w:jc w:val="both"/>
      </w:pPr>
      <w:r w:rsidRPr="00606FA7">
        <w:t>L</w:t>
      </w:r>
      <w:r w:rsidR="00A45251" w:rsidRPr="00606FA7">
        <w:t xml:space="preserve">a estrategia transversal </w:t>
      </w:r>
      <w:r w:rsidR="00C71BC5" w:rsidRPr="00606FA7">
        <w:t>de Competitividad Estratégica e Infraestructura, en cuyo objetivo 4 “</w:t>
      </w:r>
      <w:r w:rsidR="00260477" w:rsidRPr="00606FA7">
        <w:t xml:space="preserve">Infraestructura y servicios de logística y transporte para la integración territorial” </w:t>
      </w:r>
      <w:r w:rsidR="00366225" w:rsidRPr="00606FA7">
        <w:t xml:space="preserve">se establecen los lineamientos del gobierno nacional en materia de infraestructura de transporte, </w:t>
      </w:r>
      <w:r w:rsidR="00C6566A" w:rsidRPr="00606FA7">
        <w:t>que comprende, en particular a) Red vial nacional no concesionada y programa de mantenimiento sostenible</w:t>
      </w:r>
      <w:r w:rsidR="00366225" w:rsidRPr="00606FA7">
        <w:t xml:space="preserve">, </w:t>
      </w:r>
      <w:r w:rsidR="00C6566A" w:rsidRPr="00606FA7">
        <w:t xml:space="preserve">b) </w:t>
      </w:r>
      <w:r w:rsidR="00366225" w:rsidRPr="00606FA7">
        <w:t>consolidación de corredores de transporte multimodal estratégicos</w:t>
      </w:r>
      <w:r w:rsidR="00C6566A" w:rsidRPr="00606FA7">
        <w:t>, c) Infraestructura para la transformación del campo y la consolidación de la paz</w:t>
      </w:r>
      <w:r w:rsidR="006E323B" w:rsidRPr="00606FA7">
        <w:t>,</w:t>
      </w:r>
      <w:r w:rsidR="00775B45" w:rsidRPr="00606FA7">
        <w:t xml:space="preserve"> los cuales están vincul</w:t>
      </w:r>
      <w:r w:rsidR="00543498" w:rsidRPr="00606FA7">
        <w:t xml:space="preserve">ados con los focos sectoriales, </w:t>
      </w:r>
      <w:r w:rsidR="00775B45" w:rsidRPr="00606FA7">
        <w:t>directrices del Ministerio de Transporte como se muestra a continuación:</w:t>
      </w:r>
    </w:p>
    <w:p w14:paraId="7931C972" w14:textId="62F7C404" w:rsidR="00775B45" w:rsidRPr="00606FA7" w:rsidRDefault="00091A46" w:rsidP="00814B80">
      <w:pPr>
        <w:jc w:val="both"/>
      </w:pPr>
      <w:r>
        <w:rPr>
          <w:noProof/>
          <w:lang w:val="es-ES" w:eastAsia="es-ES"/>
        </w:rPr>
        <w:drawing>
          <wp:inline distT="0" distB="0" distL="0" distR="0" wp14:anchorId="6E5D080D" wp14:editId="5F949A7E">
            <wp:extent cx="5943600" cy="202882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2028825"/>
                    </a:xfrm>
                    <a:prstGeom prst="rect">
                      <a:avLst/>
                    </a:prstGeom>
                    <a:noFill/>
                    <a:ln>
                      <a:noFill/>
                    </a:ln>
                  </pic:spPr>
                </pic:pic>
              </a:graphicData>
            </a:graphic>
          </wp:inline>
        </w:drawing>
      </w:r>
    </w:p>
    <w:p w14:paraId="060A0FD5" w14:textId="77777777" w:rsidR="00543498" w:rsidRPr="00606FA7" w:rsidRDefault="00543498" w:rsidP="00FD4687">
      <w:pPr>
        <w:pStyle w:val="Prrafodelista"/>
        <w:jc w:val="both"/>
        <w:rPr>
          <w:sz w:val="18"/>
        </w:rPr>
      </w:pPr>
      <w:r w:rsidRPr="00606FA7">
        <w:rPr>
          <w:sz w:val="18"/>
        </w:rPr>
        <w:t xml:space="preserve">Figura Alineación Planeación Estratégica 2015-2018 Invías. Fuente. Oficina Asesora de Planeación. </w:t>
      </w:r>
    </w:p>
    <w:p w14:paraId="4B0E03C5" w14:textId="77777777" w:rsidR="00543498" w:rsidRPr="00606FA7" w:rsidRDefault="00543498" w:rsidP="00FD4687">
      <w:pPr>
        <w:pStyle w:val="Prrafodelista"/>
        <w:jc w:val="both"/>
        <w:rPr>
          <w:sz w:val="18"/>
        </w:rPr>
      </w:pPr>
    </w:p>
    <w:p w14:paraId="73B3688A" w14:textId="0444B3CF" w:rsidR="00543498" w:rsidRPr="00606FA7" w:rsidRDefault="00091A46" w:rsidP="00C5027E">
      <w:pPr>
        <w:jc w:val="both"/>
      </w:pPr>
      <w:r>
        <w:t>Dentro de los lineamientos</w:t>
      </w:r>
      <w:r w:rsidR="00C5027E" w:rsidRPr="00606FA7">
        <w:t xml:space="preserve"> se encuentra el desarrollo de la red vial nacional no concesionada (Red primaria nacional), el mejoramiento de la infraestructura intermodal (Red fluvial y portuaria), la disminución de brechas en las regiones (Red terciaria, secundaria) y de manera complementaria el desarrollo de Ciencia, Tecnología e Innovación</w:t>
      </w:r>
      <w:r w:rsidR="00400689" w:rsidRPr="00606FA7">
        <w:t xml:space="preserve"> que está vinculado con el desarrollo de documentos de carácter </w:t>
      </w:r>
      <w:r w:rsidR="00766023" w:rsidRPr="00606FA7">
        <w:t>técnico de la red vial del país produ</w:t>
      </w:r>
      <w:r w:rsidR="00A80292">
        <w:t>cidos por el Invías. Estos lineamientos</w:t>
      </w:r>
      <w:r w:rsidR="00766023" w:rsidRPr="00606FA7">
        <w:t xml:space="preserve"> están vinculados con la política de Gestión misional y de Gobierno donde se materializan los compromisos del Plan Nacional de Desarrollo con Indicadores y metas, los cuales a su vez están vinculados con los procesos misionales del Invías.</w:t>
      </w:r>
    </w:p>
    <w:p w14:paraId="44BE7D61" w14:textId="77777777" w:rsidR="00296976" w:rsidRPr="00606FA7" w:rsidRDefault="00296976" w:rsidP="00C5027E">
      <w:pPr>
        <w:jc w:val="both"/>
      </w:pPr>
      <w:r w:rsidRPr="00606FA7">
        <w:t xml:space="preserve">La estrategia de </w:t>
      </w:r>
      <w:r w:rsidR="00C452A9" w:rsidRPr="00606FA7">
        <w:t xml:space="preserve">Crecimiento Verde </w:t>
      </w:r>
      <w:r w:rsidRPr="00606FA7">
        <w:t>es de carácter transversal y se cruza con la estrategia de Competitividad</w:t>
      </w:r>
      <w:r w:rsidR="00EE20BD" w:rsidRPr="00606FA7">
        <w:t xml:space="preserve"> Estratégica e Infraestructura,</w:t>
      </w:r>
      <w:r w:rsidRPr="00606FA7">
        <w:t xml:space="preserve"> la cual se materializa en la sostenibilidad social y ambiental de los proyectos de infraestructura y la gestión del riesgo por variabilidad climática. </w:t>
      </w:r>
    </w:p>
    <w:p w14:paraId="5ADCC6D5" w14:textId="77777777" w:rsidR="002D4289" w:rsidRPr="00606FA7" w:rsidRDefault="00C452A9" w:rsidP="002D4289">
      <w:pPr>
        <w:jc w:val="both"/>
        <w:rPr>
          <w:rFonts w:ascii="Corbel" w:hAnsi="Corbel"/>
          <w:noProof/>
        </w:rPr>
      </w:pPr>
      <w:r w:rsidRPr="00606FA7">
        <w:t xml:space="preserve">La estrategia de Buen Gobierno </w:t>
      </w:r>
      <w:r w:rsidR="00523BA7" w:rsidRPr="00606FA7">
        <w:t xml:space="preserve">busca el Fortalecimiento Institucional del sector público a partir de fortalecer la administración pública y los principios orientadores de la misma, en la gestión pública efectiva y la vocación del servicio público que incluye desde la política de </w:t>
      </w:r>
      <w:r w:rsidR="002D4289" w:rsidRPr="00606FA7">
        <w:rPr>
          <w:rFonts w:ascii="Corbel" w:hAnsi="Corbel"/>
          <w:noProof/>
        </w:rPr>
        <w:t xml:space="preserve">Transparencia, participación y </w:t>
      </w:r>
      <w:r w:rsidR="002D4289" w:rsidRPr="00606FA7">
        <w:rPr>
          <w:rFonts w:ascii="Corbel" w:hAnsi="Corbel"/>
          <w:noProof/>
        </w:rPr>
        <w:lastRenderedPageBreak/>
        <w:t xml:space="preserve">servicio al ciudadano, Gestión del talento humano, Eficiencia administrativa, y Gestión financiera con una visión por resultados. </w:t>
      </w:r>
    </w:p>
    <w:p w14:paraId="62C4B5FD" w14:textId="0BFEC48C" w:rsidR="002D4289" w:rsidRPr="00606FA7" w:rsidRDefault="00091A46" w:rsidP="00B75D7B">
      <w:pPr>
        <w:jc w:val="center"/>
        <w:rPr>
          <w:rFonts w:ascii="Corbel" w:hAnsi="Corbel"/>
          <w:noProof/>
        </w:rPr>
      </w:pPr>
      <w:r>
        <w:rPr>
          <w:rFonts w:ascii="Corbel" w:hAnsi="Corbel"/>
          <w:noProof/>
          <w:lang w:val="es-ES" w:eastAsia="es-ES"/>
        </w:rPr>
        <w:drawing>
          <wp:inline distT="0" distB="0" distL="0" distR="0" wp14:anchorId="468EB978" wp14:editId="377E869B">
            <wp:extent cx="5934075" cy="34004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3400425"/>
                    </a:xfrm>
                    <a:prstGeom prst="rect">
                      <a:avLst/>
                    </a:prstGeom>
                    <a:noFill/>
                    <a:ln>
                      <a:noFill/>
                    </a:ln>
                  </pic:spPr>
                </pic:pic>
              </a:graphicData>
            </a:graphic>
          </wp:inline>
        </w:drawing>
      </w:r>
    </w:p>
    <w:p w14:paraId="2F86983B" w14:textId="77777777" w:rsidR="00EB6D15" w:rsidRPr="00606FA7" w:rsidRDefault="00EB6D15" w:rsidP="00EB6D15">
      <w:pPr>
        <w:pStyle w:val="Prrafodelista"/>
        <w:jc w:val="both"/>
        <w:rPr>
          <w:sz w:val="18"/>
        </w:rPr>
      </w:pPr>
      <w:r w:rsidRPr="00606FA7">
        <w:rPr>
          <w:sz w:val="18"/>
        </w:rPr>
        <w:t xml:space="preserve">Figura Alineación Planeación Estratégica 2015-2018 Invías. Fuente. Oficina Asesora de Planeación. </w:t>
      </w:r>
    </w:p>
    <w:p w14:paraId="598AE9CC" w14:textId="77777777" w:rsidR="00651173" w:rsidRPr="00606FA7" w:rsidRDefault="00651173" w:rsidP="00651173">
      <w:pPr>
        <w:jc w:val="both"/>
      </w:pPr>
      <w:r w:rsidRPr="00606FA7">
        <w:t xml:space="preserve">En este sentido y </w:t>
      </w:r>
      <w:r w:rsidR="009F1DFF">
        <w:t xml:space="preserve">bajo la orientación estratégica, </w:t>
      </w:r>
      <w:r w:rsidRPr="00606FA7">
        <w:t>el Invías se ha propuesto grandes retos para el cuatrienio de gobierno tanto en infraestructura carretera como infraestructura fluvial y marítima, para lo cual ha definido programas y metas que se convierten en los retos institucionales:</w:t>
      </w:r>
    </w:p>
    <w:p w14:paraId="41381332" w14:textId="77777777" w:rsidR="00651173" w:rsidRPr="00606FA7" w:rsidRDefault="00651173" w:rsidP="00651173">
      <w:pPr>
        <w:pStyle w:val="Prrafodelista"/>
        <w:numPr>
          <w:ilvl w:val="0"/>
          <w:numId w:val="9"/>
        </w:numPr>
        <w:spacing w:before="0" w:after="160" w:line="259" w:lineRule="auto"/>
        <w:jc w:val="both"/>
      </w:pPr>
      <w:r w:rsidRPr="00606FA7">
        <w:t xml:space="preserve">Implementar el programa Vías para la Equidad: con el cual se intervendrán vías primarias nacionales y vías secundarias con el fin de mejorar la infraestructura vial a nivel de pavimento. Con este programa no sólo se atenderán corredores de importancia estratégica para la conectividad del país sino sectores que se ubican en zonas de pobreza multidimensional, contribuyendo en la diminución de brechas económicas, sociales y culturales. Con este </w:t>
      </w:r>
      <w:r w:rsidR="00883BBD" w:rsidRPr="00606FA7">
        <w:t>programa se da continuidad al</w:t>
      </w:r>
      <w:r w:rsidRPr="00606FA7">
        <w:t xml:space="preserve"> programa de Corredores Prioritarios de Prosperidad.</w:t>
      </w:r>
    </w:p>
    <w:p w14:paraId="1F454812" w14:textId="77777777" w:rsidR="00651173" w:rsidRPr="00606FA7" w:rsidRDefault="00651173" w:rsidP="00651173">
      <w:pPr>
        <w:pStyle w:val="Prrafodelista"/>
        <w:numPr>
          <w:ilvl w:val="0"/>
          <w:numId w:val="9"/>
        </w:numPr>
        <w:spacing w:before="0" w:after="160" w:line="259" w:lineRule="auto"/>
        <w:jc w:val="both"/>
      </w:pPr>
      <w:r w:rsidRPr="00606FA7">
        <w:t xml:space="preserve">Continuar con los Contrato-Plan con el fin de posibilitar inversiones regionales en infraestructura vial que garanticen la conectividad e integración entre regiones mejorando el estado de la red vial regional. </w:t>
      </w:r>
    </w:p>
    <w:p w14:paraId="3FEAAB63" w14:textId="77777777" w:rsidR="00651173" w:rsidRPr="00606FA7" w:rsidRDefault="00651173" w:rsidP="00651173">
      <w:pPr>
        <w:pStyle w:val="Prrafodelista"/>
        <w:numPr>
          <w:ilvl w:val="0"/>
          <w:numId w:val="9"/>
        </w:numPr>
        <w:spacing w:before="0" w:after="160" w:line="259" w:lineRule="auto"/>
        <w:jc w:val="both"/>
      </w:pPr>
      <w:r w:rsidRPr="00606FA7">
        <w:t>Adelantar estudios para mejorar la infraestructura vial y la navegabilidad del río Meta, así como los estudios para la intervención de los esteros del pacífico, contribuyendo con el desarrollo d</w:t>
      </w:r>
      <w:r w:rsidR="00BE7441" w:rsidRPr="00606FA7">
        <w:t>e la infraestructura intermodal.</w:t>
      </w:r>
    </w:p>
    <w:p w14:paraId="28BDCE6E" w14:textId="77777777" w:rsidR="00651173" w:rsidRPr="00606FA7" w:rsidRDefault="00651173" w:rsidP="00651173">
      <w:pPr>
        <w:pStyle w:val="Prrafodelista"/>
        <w:numPr>
          <w:ilvl w:val="0"/>
          <w:numId w:val="9"/>
        </w:numPr>
        <w:spacing w:before="0" w:after="160" w:line="259" w:lineRule="auto"/>
        <w:jc w:val="both"/>
      </w:pPr>
      <w:r w:rsidRPr="00606FA7">
        <w:t xml:space="preserve">Dar continuidad al programa Caminos para la Prosperidad, particularmente, realizando intervenciones en placa huella en la red terciaria nacional garantizando mayor durabilidad de las obras y condiciones de </w:t>
      </w:r>
      <w:proofErr w:type="spellStart"/>
      <w:r w:rsidRPr="00606FA7">
        <w:t>transitabilidad</w:t>
      </w:r>
      <w:proofErr w:type="spellEnd"/>
      <w:r w:rsidRPr="00606FA7">
        <w:t xml:space="preserve">, acercando centros de producción con centros de comercialización distribución y consumo. Este programa es un eje para la transformación del </w:t>
      </w:r>
      <w:r w:rsidRPr="00606FA7">
        <w:lastRenderedPageBreak/>
        <w:t>campo y su diversificación productiva. Es un promotor de equidad y paz en la ruralidad colombiana.</w:t>
      </w:r>
    </w:p>
    <w:p w14:paraId="14A52728" w14:textId="77777777" w:rsidR="00651173" w:rsidRPr="00606FA7" w:rsidRDefault="00651173" w:rsidP="00651173">
      <w:pPr>
        <w:pStyle w:val="Prrafodelista"/>
        <w:numPr>
          <w:ilvl w:val="0"/>
          <w:numId w:val="9"/>
        </w:numPr>
        <w:spacing w:before="0" w:after="160" w:line="259" w:lineRule="auto"/>
        <w:jc w:val="both"/>
      </w:pPr>
      <w:r w:rsidRPr="00606FA7">
        <w:t>Dar continuidad al programa de Mantenimiento y Rehabilitación de la red vial nacional del país manteniendo y mejorando el buen estado de la red vial pavimentada.</w:t>
      </w:r>
    </w:p>
    <w:p w14:paraId="1EDBF12A" w14:textId="77777777" w:rsidR="004B492E" w:rsidRPr="00606FA7" w:rsidRDefault="00651173" w:rsidP="004B492E">
      <w:pPr>
        <w:pStyle w:val="Prrafodelista"/>
        <w:numPr>
          <w:ilvl w:val="0"/>
          <w:numId w:val="9"/>
        </w:numPr>
        <w:spacing w:before="0" w:after="160" w:line="259" w:lineRule="auto"/>
        <w:jc w:val="both"/>
      </w:pPr>
      <w:r w:rsidRPr="00287FD0">
        <w:t>Consolidar a</w:t>
      </w:r>
      <w:r w:rsidRPr="00606FA7">
        <w:t>l Invías como un referente técnico para el desarrollo de actividades constructivas a partir de la reglamentación técnica expedida.</w:t>
      </w:r>
    </w:p>
    <w:p w14:paraId="76BFA49B" w14:textId="77777777" w:rsidR="00651173" w:rsidRPr="00606FA7" w:rsidRDefault="0035274D" w:rsidP="004B492E">
      <w:pPr>
        <w:pStyle w:val="Prrafodelista"/>
        <w:numPr>
          <w:ilvl w:val="0"/>
          <w:numId w:val="9"/>
        </w:numPr>
        <w:spacing w:before="0" w:after="160" w:line="259" w:lineRule="auto"/>
        <w:jc w:val="both"/>
      </w:pPr>
      <w:r w:rsidRPr="00287FD0">
        <w:t>Adelantar</w:t>
      </w:r>
      <w:r w:rsidR="00651173" w:rsidRPr="00606FA7">
        <w:t xml:space="preserve"> la implementación de un modelo de gestión enfocado a la gestión por resultados, </w:t>
      </w:r>
      <w:r w:rsidR="00287FD0">
        <w:t>y a la</w:t>
      </w:r>
      <w:r w:rsidR="00651173" w:rsidRPr="00606FA7">
        <w:t xml:space="preserve"> gestión de sus procesos de manera oportuna, transparente y efectiva.</w:t>
      </w:r>
    </w:p>
    <w:p w14:paraId="311AD209" w14:textId="77777777" w:rsidR="008B623D" w:rsidRPr="00606FA7" w:rsidRDefault="002C7CEB" w:rsidP="008B623D">
      <w:pPr>
        <w:jc w:val="both"/>
        <w:rPr>
          <w:rFonts w:ascii="Corbel" w:hAnsi="Corbel"/>
          <w:noProof/>
        </w:rPr>
      </w:pPr>
      <w:r w:rsidRPr="00606FA7">
        <w:t xml:space="preserve">Para efectos de lo anterior, el presente Plan Estratégico Institucional </w:t>
      </w:r>
      <w:r w:rsidR="007669DB">
        <w:t xml:space="preserve">contiene objetivos y metas estratégicas que </w:t>
      </w:r>
      <w:proofErr w:type="gramStart"/>
      <w:r w:rsidR="007669DB">
        <w:t xml:space="preserve">se </w:t>
      </w:r>
      <w:r w:rsidRPr="00606FA7">
        <w:t xml:space="preserve"> divide</w:t>
      </w:r>
      <w:r w:rsidR="007669DB">
        <w:t>n</w:t>
      </w:r>
      <w:proofErr w:type="gramEnd"/>
      <w:r w:rsidR="00555FFA">
        <w:t xml:space="preserve"> en dos capítulos: Capítulo 1. </w:t>
      </w:r>
      <w:r w:rsidRPr="00606FA7">
        <w:t xml:space="preserve"> Infraestructura </w:t>
      </w:r>
      <w:r w:rsidR="00555FFA">
        <w:t xml:space="preserve">vial </w:t>
      </w:r>
      <w:r w:rsidRPr="00606FA7">
        <w:t>(Indicadores y Metas de Gobierno</w:t>
      </w:r>
      <w:r w:rsidR="008B623D" w:rsidRPr="00606FA7">
        <w:t xml:space="preserve">), el cual contiene la gestión misional de la entidad y alude al desarrollo de la infraestructura vial de acuerdo </w:t>
      </w:r>
      <w:r w:rsidR="009F1DFF">
        <w:t>con</w:t>
      </w:r>
      <w:r w:rsidR="008B623D" w:rsidRPr="00606FA7">
        <w:t xml:space="preserve"> la alineación estratégica antes presentada, </w:t>
      </w:r>
      <w:r w:rsidRPr="00606FA7">
        <w:t>y Capítulo</w:t>
      </w:r>
      <w:r w:rsidR="009F1DFF">
        <w:t xml:space="preserve"> 2</w:t>
      </w:r>
      <w:r w:rsidRPr="00606FA7">
        <w:t xml:space="preserve"> Institucional – Buen </w:t>
      </w:r>
      <w:r w:rsidR="008B623D" w:rsidRPr="00606FA7">
        <w:t>Gobierno</w:t>
      </w:r>
      <w:r w:rsidR="009F1DFF">
        <w:t>,</w:t>
      </w:r>
      <w:r w:rsidR="008B623D" w:rsidRPr="00606FA7">
        <w:t xml:space="preserve"> el cual contiene las políticas de desarrollo administrativo de </w:t>
      </w:r>
      <w:r w:rsidR="008B623D" w:rsidRPr="00606FA7">
        <w:rPr>
          <w:rFonts w:ascii="Corbel" w:hAnsi="Corbel"/>
          <w:noProof/>
        </w:rPr>
        <w:t>Transparencia, participación y servicio al ciudadano, Gestión del talento humano, Eficiencia administrativa, y Gestión financiera</w:t>
      </w:r>
      <w:r w:rsidR="00C411B8" w:rsidRPr="00606FA7">
        <w:rPr>
          <w:rFonts w:ascii="Corbel" w:hAnsi="Corbel"/>
          <w:noProof/>
        </w:rPr>
        <w:t xml:space="preserve"> con los p</w:t>
      </w:r>
      <w:r w:rsidR="008B623D" w:rsidRPr="00606FA7">
        <w:rPr>
          <w:rFonts w:ascii="Corbel" w:hAnsi="Corbel"/>
          <w:noProof/>
        </w:rPr>
        <w:t>ostulados de Buen Gobierno establecidos por el Gobierno Nacional.</w:t>
      </w:r>
    </w:p>
    <w:p w14:paraId="6CF86355" w14:textId="77777777" w:rsidR="001D6BB7" w:rsidRPr="00606FA7" w:rsidRDefault="00C24BCC" w:rsidP="00280D30">
      <w:pPr>
        <w:pStyle w:val="Ttulo1"/>
        <w:jc w:val="center"/>
        <w:rPr>
          <w:b/>
        </w:rPr>
      </w:pPr>
      <w:bookmarkStart w:id="8" w:name="_Toc430179621"/>
      <w:bookmarkStart w:id="9" w:name="_Toc435512891"/>
      <w:r w:rsidRPr="00606FA7">
        <w:rPr>
          <w:b/>
        </w:rPr>
        <w:t>OBJETIVOS Y METAS ESTRATÉGICAS</w:t>
      </w:r>
      <w:bookmarkEnd w:id="8"/>
      <w:bookmarkEnd w:id="9"/>
    </w:p>
    <w:p w14:paraId="10079956" w14:textId="77777777" w:rsidR="00280D30" w:rsidRPr="00606FA7" w:rsidRDefault="00280D30" w:rsidP="00280D30"/>
    <w:p w14:paraId="0E9229A0" w14:textId="77777777" w:rsidR="001D6BB7" w:rsidRPr="00606FA7" w:rsidRDefault="00C24BCC" w:rsidP="00280D30">
      <w:pPr>
        <w:pStyle w:val="Ttulo1"/>
        <w:jc w:val="both"/>
      </w:pPr>
      <w:bookmarkStart w:id="10" w:name="_Toc430179622"/>
      <w:bookmarkStart w:id="11" w:name="_Toc435512892"/>
      <w:r w:rsidRPr="00606FA7">
        <w:t xml:space="preserve">Capítulo </w:t>
      </w:r>
      <w:r w:rsidR="00555FFA">
        <w:t xml:space="preserve">1. </w:t>
      </w:r>
      <w:r w:rsidRPr="00606FA7">
        <w:t xml:space="preserve"> Infraestructura </w:t>
      </w:r>
      <w:r w:rsidR="00555FFA">
        <w:t xml:space="preserve">vial </w:t>
      </w:r>
      <w:r w:rsidRPr="00606FA7">
        <w:t>(Indicadores y Metas de Gobierno</w:t>
      </w:r>
      <w:r w:rsidR="00863A48" w:rsidRPr="00606FA7">
        <w:t>, Crecimiento Verde</w:t>
      </w:r>
      <w:r w:rsidRPr="00606FA7">
        <w:t>)</w:t>
      </w:r>
      <w:bookmarkEnd w:id="10"/>
      <w:bookmarkEnd w:id="11"/>
    </w:p>
    <w:p w14:paraId="18538724" w14:textId="792DA707" w:rsidR="007C75D7" w:rsidRPr="00606FA7" w:rsidRDefault="007C75D7" w:rsidP="00504DA9">
      <w:pPr>
        <w:jc w:val="both"/>
      </w:pPr>
      <w:r w:rsidRPr="00606FA7">
        <w:t xml:space="preserve">En este capítulo se desarrolla la estrategia transversal </w:t>
      </w:r>
      <w:r w:rsidR="00B42578" w:rsidRPr="00606FA7">
        <w:t>de Competitividad Estratégica e Infraestructura</w:t>
      </w:r>
      <w:r w:rsidR="00795115" w:rsidRPr="00606FA7">
        <w:t xml:space="preserve">, </w:t>
      </w:r>
      <w:r w:rsidR="00B57831">
        <w:t>articulada</w:t>
      </w:r>
      <w:r w:rsidR="003066B0" w:rsidRPr="00606FA7">
        <w:t xml:space="preserve"> con la política de</w:t>
      </w:r>
      <w:r w:rsidR="00795115" w:rsidRPr="00606FA7">
        <w:t xml:space="preserve"> Gestión </w:t>
      </w:r>
      <w:r w:rsidR="009D7C1A">
        <w:t>M</w:t>
      </w:r>
      <w:r w:rsidR="00795115" w:rsidRPr="00606FA7">
        <w:t xml:space="preserve">isional y de </w:t>
      </w:r>
      <w:r w:rsidR="009D7C1A">
        <w:t>G</w:t>
      </w:r>
      <w:r w:rsidR="00795115" w:rsidRPr="00606FA7">
        <w:t xml:space="preserve">obierno, para lo cual se presentará los objetivos institucionales vinculados a ellos. </w:t>
      </w:r>
      <w:r w:rsidR="00406532" w:rsidRPr="00606FA7">
        <w:t>De otra parte</w:t>
      </w:r>
      <w:r w:rsidR="00795115" w:rsidRPr="00606FA7">
        <w:t>, se presentará</w:t>
      </w:r>
      <w:r w:rsidR="00B57831">
        <w:t>n</w:t>
      </w:r>
      <w:r w:rsidR="00795115" w:rsidRPr="00606FA7">
        <w:t xml:space="preserve"> los lineamientos institucionales de la estrategia de Crecimiento Verde</w:t>
      </w:r>
      <w:r w:rsidR="00406532" w:rsidRPr="00606FA7">
        <w:t>.</w:t>
      </w:r>
    </w:p>
    <w:p w14:paraId="57742367" w14:textId="1C2CAE76" w:rsidR="00213E4F" w:rsidRPr="00606FA7" w:rsidRDefault="00C44EB1" w:rsidP="00213E4F">
      <w:pPr>
        <w:pStyle w:val="Ttulo2"/>
        <w:rPr>
          <w:noProof/>
        </w:rPr>
      </w:pPr>
      <w:bookmarkStart w:id="12" w:name="_Toc430179623"/>
      <w:bookmarkStart w:id="13" w:name="_Toc435512893"/>
      <w:r w:rsidRPr="00606FA7">
        <w:rPr>
          <w:noProof/>
        </w:rPr>
        <w:t xml:space="preserve">Desarrollar </w:t>
      </w:r>
      <w:r w:rsidR="00280D30" w:rsidRPr="00606FA7">
        <w:rPr>
          <w:noProof/>
        </w:rPr>
        <w:t>RED VIAL NACIONAL NO CONCESIONADA</w:t>
      </w:r>
      <w:bookmarkEnd w:id="12"/>
      <w:bookmarkEnd w:id="13"/>
    </w:p>
    <w:p w14:paraId="1D7F1085" w14:textId="77777777" w:rsidR="00DF6603" w:rsidRPr="00606FA7" w:rsidRDefault="00DF6603" w:rsidP="00504DA9">
      <w:pPr>
        <w:jc w:val="both"/>
        <w:rPr>
          <w:i/>
        </w:rPr>
      </w:pPr>
      <w:r w:rsidRPr="00606FA7">
        <w:rPr>
          <w:i/>
        </w:rPr>
        <w:t>Objetivo Institucional: Mejorar y mantener el estado de la red vial nacional primaria, mediante la Construcción, Mejoramiento y mantenimiento de la infraestructura de transporte para mejorar la competitividad del país.</w:t>
      </w:r>
    </w:p>
    <w:p w14:paraId="2EA97996" w14:textId="77777777" w:rsidR="00C71CD5" w:rsidRPr="00606FA7" w:rsidRDefault="00B239B8" w:rsidP="00504DA9">
      <w:pPr>
        <w:jc w:val="both"/>
      </w:pPr>
      <w:r w:rsidRPr="00606FA7">
        <w:t>Para el 2015</w:t>
      </w:r>
      <w:r w:rsidR="00213E4F" w:rsidRPr="00606FA7">
        <w:t xml:space="preserve">, el Invías cuenta con una red vial nacional </w:t>
      </w:r>
      <w:r w:rsidR="00213E4F" w:rsidRPr="00A57760">
        <w:t>primaria de 11.195,16 km;</w:t>
      </w:r>
      <w:r w:rsidR="00213E4F" w:rsidRPr="00606FA7">
        <w:t xml:space="preserve"> en atención a los lineamientos del Gobierno Nacional en materia d</w:t>
      </w:r>
      <w:r w:rsidR="009A3E3D">
        <w:t>e Infraestructura de transporte</w:t>
      </w:r>
      <w:r w:rsidR="00213E4F" w:rsidRPr="00606FA7">
        <w:t xml:space="preserve"> el Invías, al finalizar el cuatrienio 2014-2018 tendrá una red a cargo aproximada de 6.000 km, dado que se desarrollará el programa de </w:t>
      </w:r>
      <w:r w:rsidR="007E472F" w:rsidRPr="00606FA7">
        <w:t>concesiones de cuarta generación (</w:t>
      </w:r>
      <w:r w:rsidR="00213E4F" w:rsidRPr="00606FA7">
        <w:t>4G</w:t>
      </w:r>
      <w:r w:rsidR="007E472F" w:rsidRPr="00606FA7">
        <w:t>)</w:t>
      </w:r>
      <w:r w:rsidR="00213E4F" w:rsidRPr="00606FA7">
        <w:t xml:space="preserve"> a cargo de la Agenc</w:t>
      </w:r>
      <w:r w:rsidR="007E472F" w:rsidRPr="00606FA7">
        <w:t xml:space="preserve">ia Nacional de Infraestructura –ANI-, quien administrará los restantes </w:t>
      </w:r>
      <w:r w:rsidR="00C71CD5" w:rsidRPr="00606FA7">
        <w:t>5.195,16 km</w:t>
      </w:r>
      <w:r w:rsidR="00ED64DF">
        <w:t>.</w:t>
      </w:r>
    </w:p>
    <w:p w14:paraId="36AA3CF8" w14:textId="77777777" w:rsidR="007E472F" w:rsidRPr="00606FA7" w:rsidRDefault="00C71CD5" w:rsidP="00504DA9">
      <w:pPr>
        <w:jc w:val="both"/>
      </w:pPr>
      <w:r w:rsidRPr="00606FA7">
        <w:t>En la red vial nacional primaria no concesionada</w:t>
      </w:r>
      <w:r w:rsidR="007E472F" w:rsidRPr="00606FA7">
        <w:t>, el Gobierno Nacional</w:t>
      </w:r>
      <w:r w:rsidRPr="00606FA7">
        <w:t>,</w:t>
      </w:r>
      <w:r w:rsidR="007E472F" w:rsidRPr="00606FA7">
        <w:t xml:space="preserve"> ha previsto </w:t>
      </w:r>
      <w:r w:rsidRPr="00606FA7">
        <w:t xml:space="preserve">la estructuración y </w:t>
      </w:r>
      <w:r w:rsidR="007E472F" w:rsidRPr="00606FA7">
        <w:t xml:space="preserve">desarrollo de </w:t>
      </w:r>
      <w:r w:rsidRPr="00606FA7">
        <w:t xml:space="preserve">un programa de </w:t>
      </w:r>
      <w:r w:rsidR="007E472F" w:rsidRPr="00606FA7">
        <w:t xml:space="preserve">pavimentación </w:t>
      </w:r>
      <w:r w:rsidRPr="00606FA7">
        <w:t xml:space="preserve">y continuar con el mejoramiento y mantenimiento de las vías, con lo cual se busca mantener y mejorar el estado de la red vial nacional primaria pavimentada. </w:t>
      </w:r>
    </w:p>
    <w:p w14:paraId="3BF1C8E4" w14:textId="27AC6A51" w:rsidR="00DF6603" w:rsidRDefault="00DF6603" w:rsidP="00504DA9">
      <w:pPr>
        <w:jc w:val="both"/>
      </w:pPr>
      <w:r w:rsidRPr="00606FA7">
        <w:lastRenderedPageBreak/>
        <w:t xml:space="preserve">En consecuencia </w:t>
      </w:r>
      <w:r w:rsidR="007F0BB4" w:rsidRPr="00606FA7">
        <w:t>el Invías ha estructurado el progra</w:t>
      </w:r>
      <w:r w:rsidR="003D0339" w:rsidRPr="00606FA7">
        <w:t xml:space="preserve">ma de </w:t>
      </w:r>
      <w:r w:rsidR="006A3E25">
        <w:t>“</w:t>
      </w:r>
      <w:r w:rsidR="003D0339" w:rsidRPr="00606FA7">
        <w:t>Vías para la Equidad</w:t>
      </w:r>
      <w:r w:rsidR="006A3E25">
        <w:t>”</w:t>
      </w:r>
      <w:r w:rsidR="006A3E25">
        <w:rPr>
          <w:rStyle w:val="Refdenotaalpie"/>
        </w:rPr>
        <w:footnoteReference w:id="6"/>
      </w:r>
      <w:r w:rsidR="003D0339" w:rsidRPr="00606FA7">
        <w:t xml:space="preserve">, </w:t>
      </w:r>
      <w:r w:rsidR="00F66104" w:rsidRPr="00606FA7">
        <w:t xml:space="preserve">que tiene como fin “la consolidación de corredores de la red vial primaria, secundaria y de las vías de acceso a conglomerados urbanos para garantizar la conectividad entre los centros de producción y de consumo y para fortalecer la </w:t>
      </w:r>
      <w:r w:rsidR="00F66104" w:rsidRPr="008C13CA">
        <w:t xml:space="preserve">presencia del Estado en el territorio nacional”, </w:t>
      </w:r>
      <w:r w:rsidR="003D0339" w:rsidRPr="008C13CA">
        <w:t>cuya</w:t>
      </w:r>
      <w:r w:rsidR="007F0BB4" w:rsidRPr="008C13CA">
        <w:t xml:space="preserve"> ejecuci</w:t>
      </w:r>
      <w:r w:rsidR="006433D1" w:rsidRPr="008C13CA">
        <w:t xml:space="preserve">ón se prevé entre los años </w:t>
      </w:r>
      <w:r w:rsidR="00A57760" w:rsidRPr="008C13CA">
        <w:t>2015</w:t>
      </w:r>
      <w:r w:rsidR="006433D1" w:rsidRPr="008C13CA">
        <w:t xml:space="preserve"> a </w:t>
      </w:r>
      <w:r w:rsidR="007F0BB4" w:rsidRPr="008C13CA">
        <w:t>2019 y contempla 5</w:t>
      </w:r>
      <w:r w:rsidR="008C13CA" w:rsidRPr="008C13CA">
        <w:t>6</w:t>
      </w:r>
      <w:r w:rsidR="007F0BB4" w:rsidRPr="008C13CA">
        <w:t xml:space="preserve"> proyectos de infraestructura </w:t>
      </w:r>
      <w:r w:rsidR="0027063E" w:rsidRPr="008C13CA">
        <w:t>2</w:t>
      </w:r>
      <w:r w:rsidR="008C13CA" w:rsidRPr="008C13CA">
        <w:t>6</w:t>
      </w:r>
      <w:r w:rsidR="0027063E" w:rsidRPr="008C13CA">
        <w:t xml:space="preserve"> sectores </w:t>
      </w:r>
      <w:r w:rsidR="00F66104" w:rsidRPr="008C13CA">
        <w:t>de la red primaria y</w:t>
      </w:r>
      <w:r w:rsidR="006433D1" w:rsidRPr="008C13CA">
        <w:t xml:space="preserve"> </w:t>
      </w:r>
      <w:r w:rsidR="008C13CA" w:rsidRPr="008C13CA">
        <w:t>30</w:t>
      </w:r>
      <w:r w:rsidR="00F66104" w:rsidRPr="008C13CA">
        <w:t xml:space="preserve"> sectores de la red</w:t>
      </w:r>
      <w:r w:rsidR="00F66104" w:rsidRPr="00606FA7">
        <w:t xml:space="preserve"> </w:t>
      </w:r>
      <w:r w:rsidR="00F66104" w:rsidRPr="00A57760">
        <w:t>secundaria</w:t>
      </w:r>
      <w:r w:rsidR="006433D1" w:rsidRPr="00A57760">
        <w:t xml:space="preserve">, </w:t>
      </w:r>
      <w:r w:rsidR="00613542" w:rsidRPr="00A57760">
        <w:t xml:space="preserve">con una inversión de </w:t>
      </w:r>
      <w:r w:rsidR="00A57760" w:rsidRPr="00A57760">
        <w:t>4</w:t>
      </w:r>
      <w:r w:rsidR="00613542" w:rsidRPr="00A57760">
        <w:t xml:space="preserve"> billones</w:t>
      </w:r>
      <w:r w:rsidR="003850D0" w:rsidRPr="00A57760">
        <w:t xml:space="preserve">, durante el periodo de gobierno se invertirán </w:t>
      </w:r>
      <w:r w:rsidR="00A57760" w:rsidRPr="00A57760">
        <w:t xml:space="preserve">3 billones, </w:t>
      </w:r>
      <w:r w:rsidR="00BF17FB">
        <w:t xml:space="preserve">el </w:t>
      </w:r>
      <w:r w:rsidR="00A57760" w:rsidRPr="00A57760">
        <w:t>restante</w:t>
      </w:r>
      <w:r w:rsidR="00BF17FB">
        <w:t xml:space="preserve"> </w:t>
      </w:r>
      <w:r w:rsidR="00A57760" w:rsidRPr="00A57760">
        <w:t>billón</w:t>
      </w:r>
      <w:r w:rsidR="00395A05" w:rsidRPr="00A57760">
        <w:t xml:space="preserve"> </w:t>
      </w:r>
      <w:r w:rsidR="00BF17FB">
        <w:t>(1) se invertirá</w:t>
      </w:r>
      <w:r w:rsidR="00395A05" w:rsidRPr="00A57760">
        <w:t xml:space="preserve"> </w:t>
      </w:r>
      <w:r w:rsidR="00B53D91">
        <w:t xml:space="preserve">en el </w:t>
      </w:r>
      <w:r w:rsidR="003850D0" w:rsidRPr="00A57760">
        <w:t xml:space="preserve"> 2019</w:t>
      </w:r>
      <w:r w:rsidR="00613542" w:rsidRPr="00A57760">
        <w:t>.</w:t>
      </w:r>
      <w:r w:rsidR="004719E9" w:rsidRPr="00A57760">
        <w:t xml:space="preserve"> </w:t>
      </w:r>
      <w:r w:rsidR="00C22468" w:rsidRPr="00A57760">
        <w:t>Como la ejecución del programa excede el periodo de gobierno, se requirió la expedición de documento CONPES 3840 del 3 de agosto de</w:t>
      </w:r>
      <w:r w:rsidR="00FA4061" w:rsidRPr="00A57760">
        <w:t xml:space="preserve"> 2015, con el</w:t>
      </w:r>
      <w:r w:rsidR="00FA4061">
        <w:t xml:space="preserve"> cual se </w:t>
      </w:r>
      <w:proofErr w:type="gramStart"/>
      <w:r w:rsidR="00FA4061">
        <w:t>declara  la</w:t>
      </w:r>
      <w:proofErr w:type="gramEnd"/>
      <w:r w:rsidR="00C22468" w:rsidRPr="00606FA7">
        <w:t xml:space="preserve"> importancia estratégica </w:t>
      </w:r>
      <w:r w:rsidR="00FA4061">
        <w:t>d</w:t>
      </w:r>
      <w:r w:rsidR="00C22468" w:rsidRPr="00606FA7">
        <w:t>el Programa Vías para la Equidad.</w:t>
      </w:r>
    </w:p>
    <w:p w14:paraId="45B4A1A7" w14:textId="77777777" w:rsidR="006A3E25" w:rsidRPr="00606FA7" w:rsidRDefault="009A3E3D" w:rsidP="00504DA9">
      <w:pPr>
        <w:jc w:val="both"/>
      </w:pPr>
      <w:r>
        <w:t>Con el anterior programa</w:t>
      </w:r>
      <w:r w:rsidR="006A3E25">
        <w:t xml:space="preserve"> </w:t>
      </w:r>
      <w:r>
        <w:t xml:space="preserve">y </w:t>
      </w:r>
      <w:r w:rsidR="006A3E25">
        <w:t>con los programas de mejoramiento de Corredores Arteriales Complementarios de Competitividad,</w:t>
      </w:r>
      <w:r w:rsidR="00B633FA">
        <w:t xml:space="preserve"> cuya vigencia se extiende hasta el 2016, </w:t>
      </w:r>
      <w:r w:rsidR="006A3E25">
        <w:t>Contrato</w:t>
      </w:r>
      <w:r w:rsidR="00B633FA">
        <w:t>s</w:t>
      </w:r>
      <w:r w:rsidR="006A3E25">
        <w:t xml:space="preserve"> Plan (red primaria), y otros proyectos de la red vial nacional a cargo de la Subdirección de la Red Nacional de Carreteras</w:t>
      </w:r>
      <w:r>
        <w:t xml:space="preserve"> se prevé la pavimentación de 226 km en la red vial nacional primaria</w:t>
      </w:r>
      <w:r w:rsidR="006A3E25">
        <w:t>.</w:t>
      </w:r>
    </w:p>
    <w:p w14:paraId="3DAA60CE" w14:textId="073DAE0E" w:rsidR="00644A24" w:rsidRPr="00606FA7" w:rsidRDefault="00644A24" w:rsidP="00504DA9">
      <w:pPr>
        <w:jc w:val="both"/>
      </w:pPr>
      <w:r w:rsidRPr="00606FA7">
        <w:t>En materia de mejoramiento y mantenimiento</w:t>
      </w:r>
      <w:r w:rsidR="00534334" w:rsidRPr="00606FA7">
        <w:t xml:space="preserve"> el Invías continuará con el mantenimiento rutinario de la red vial nacional a cargo</w:t>
      </w:r>
      <w:r w:rsidR="00EA4749">
        <w:t>. P</w:t>
      </w:r>
      <w:r w:rsidR="00534334" w:rsidRPr="00606FA7">
        <w:t xml:space="preserve">ara la vigencia 2015 se realiza el mantenimiento rutinario a 11.195,16 km, los cuales disminuirán </w:t>
      </w:r>
      <w:r w:rsidR="00EA4749">
        <w:t xml:space="preserve">en la medida en que sean transferidos a la ANI, </w:t>
      </w:r>
      <w:r w:rsidR="00534334" w:rsidRPr="00606FA7">
        <w:t>para ser incluidas en el programa de concesión</w:t>
      </w:r>
      <w:r w:rsidR="006D4B6F">
        <w:t xml:space="preserve"> 4G</w:t>
      </w:r>
      <w:r w:rsidR="00534334" w:rsidRPr="00606FA7">
        <w:t xml:space="preserve">.  </w:t>
      </w:r>
      <w:r w:rsidR="008A39E9" w:rsidRPr="00606FA7">
        <w:t xml:space="preserve">Así mismo seguirá adelantando intervenciones tanto de mantenimiento periódico como de rehabilitación, con una meta de intervención de </w:t>
      </w:r>
      <w:r w:rsidR="00426DD6">
        <w:t>593,3</w:t>
      </w:r>
      <w:r w:rsidR="008A39E9" w:rsidRPr="00606FA7">
        <w:t xml:space="preserve"> km de 2015-2018.</w:t>
      </w:r>
    </w:p>
    <w:p w14:paraId="4C509035" w14:textId="77777777" w:rsidR="00B74FF0" w:rsidRPr="00606FA7" w:rsidRDefault="00B74FF0" w:rsidP="00504DA9">
      <w:pPr>
        <w:jc w:val="both"/>
      </w:pPr>
      <w:r w:rsidRPr="00606FA7">
        <w:t>Además se con</w:t>
      </w:r>
      <w:r w:rsidR="00BD1E4E" w:rsidRPr="00606FA7">
        <w:t>tinuará con la construcción de nueva</w:t>
      </w:r>
      <w:r w:rsidRPr="00606FA7">
        <w:t xml:space="preserve">s calzadas con </w:t>
      </w:r>
      <w:r w:rsidR="00BD1E4E" w:rsidRPr="00606FA7">
        <w:t xml:space="preserve">los corredores Bucaramanga – Cúcuta, Buga – Buenaventura (Tramos I a IV), Primavera-Camilo C, del programa de </w:t>
      </w:r>
      <w:r w:rsidRPr="00606FA7">
        <w:t xml:space="preserve">Corredores Arteriales Complementarios de Competitividad, </w:t>
      </w:r>
      <w:r w:rsidR="00BD1E4E" w:rsidRPr="00606FA7">
        <w:t xml:space="preserve">y </w:t>
      </w:r>
      <w:r w:rsidRPr="00606FA7">
        <w:t xml:space="preserve">el proyecto Cruce de la </w:t>
      </w:r>
      <w:r w:rsidR="00B7366F" w:rsidRPr="00606FA7">
        <w:t>Cordillera</w:t>
      </w:r>
      <w:r w:rsidRPr="00606FA7">
        <w:t xml:space="preserve"> Central (Túnel del Segundo Centenario)</w:t>
      </w:r>
      <w:r w:rsidR="003702F9">
        <w:t>, el cual busca a</w:t>
      </w:r>
      <w:r w:rsidR="003702F9" w:rsidRPr="003702F9">
        <w:t>mpliar la capacidad de la red vial existente de conexión al Pacífico, especialmente en el Corredor Bogotá - Buenaventura,</w:t>
      </w:r>
      <w:r w:rsidR="003702F9">
        <w:t xml:space="preserve"> </w:t>
      </w:r>
      <w:r w:rsidR="00247625">
        <w:t>que</w:t>
      </w:r>
      <w:r w:rsidR="003702F9" w:rsidRPr="003702F9">
        <w:t xml:space="preserve"> incluye e</w:t>
      </w:r>
      <w:r w:rsidR="003702F9">
        <w:t>l paso por el Alto de La Línea, lo que representa una d</w:t>
      </w:r>
      <w:r w:rsidR="003702F9" w:rsidRPr="003702F9">
        <w:t>isminución en tiempos de viaje</w:t>
      </w:r>
      <w:r w:rsidR="002D0D5A">
        <w:t xml:space="preserve"> de aproximadamente 90 minutos</w:t>
      </w:r>
      <w:r w:rsidR="003702F9" w:rsidRPr="003702F9">
        <w:t>.</w:t>
      </w:r>
      <w:r w:rsidR="003702F9">
        <w:t xml:space="preserve"> </w:t>
      </w:r>
      <w:r w:rsidR="003702F9" w:rsidRPr="00606FA7">
        <w:t>Con</w:t>
      </w:r>
      <w:r w:rsidR="00BD1E4E" w:rsidRPr="00606FA7">
        <w:t xml:space="preserve"> los </w:t>
      </w:r>
      <w:r w:rsidR="00247625">
        <w:t>anteriores proyectos</w:t>
      </w:r>
      <w:r w:rsidR="00BD1E4E" w:rsidRPr="00606FA7">
        <w:t xml:space="preserve"> se espera la construcción de 14 km de segundas calzadas.</w:t>
      </w:r>
    </w:p>
    <w:p w14:paraId="49B92522" w14:textId="77777777" w:rsidR="00213E4F" w:rsidRPr="002B2F27" w:rsidRDefault="00F11FA3" w:rsidP="00504DA9">
      <w:pPr>
        <w:jc w:val="both"/>
      </w:pPr>
      <w:r>
        <w:t>Se continuará con la construcción de la Variante San Francisco</w:t>
      </w:r>
      <w:r w:rsidR="00A600FE">
        <w:t xml:space="preserve"> Mocoa</w:t>
      </w:r>
      <w:r>
        <w:t xml:space="preserve">, </w:t>
      </w:r>
      <w:r w:rsidR="00A600FE">
        <w:t>que</w:t>
      </w:r>
      <w:r w:rsidR="00A600FE" w:rsidRPr="00A600FE">
        <w:t xml:space="preserve"> hace parte del Eje de Transporte Intermodal Tumaco (Colombia) – Belem do Pará (Brasil) de la Iniciativa IIRSA, que tiene como objetivo promover el desarrollo del sur de Colombia, Norte de Ecuador, Perú y Brasil, fortaleciendo el comercio entre los países y facilitan</w:t>
      </w:r>
      <w:r w:rsidR="00A600FE">
        <w:t>do el acceso al Océano Pacífico, para lo cual se construirá una vía nueva</w:t>
      </w:r>
      <w:r w:rsidR="002B2F27">
        <w:t xml:space="preserve"> de  una sola calzada con dos carriles,</w:t>
      </w:r>
      <w:r w:rsidR="00A600FE">
        <w:t xml:space="preserve"> entre las cabeceras de los municipios de San Francisco y Mocoa </w:t>
      </w:r>
      <w:r w:rsidR="002B2F27" w:rsidRPr="002B2F27">
        <w:t xml:space="preserve">la cual </w:t>
      </w:r>
      <w:r w:rsidR="002B2F27">
        <w:t>tendrá una</w:t>
      </w:r>
      <w:r w:rsidR="002B2F27" w:rsidRPr="002B2F27">
        <w:t xml:space="preserve"> longitud aproximada de 45.6 </w:t>
      </w:r>
      <w:r w:rsidR="002B2F27">
        <w:t>Km, incluyendo Puentes.</w:t>
      </w:r>
    </w:p>
    <w:p w14:paraId="5ED2680F" w14:textId="0BD8EDEF" w:rsidR="009F3714" w:rsidRPr="00606FA7" w:rsidRDefault="009F3714" w:rsidP="009F3714">
      <w:pPr>
        <w:pStyle w:val="Ttulo2"/>
        <w:rPr>
          <w:noProof/>
        </w:rPr>
      </w:pPr>
      <w:bookmarkStart w:id="14" w:name="_Toc435512894"/>
      <w:r>
        <w:rPr>
          <w:noProof/>
        </w:rPr>
        <w:t>MEJORAR INFRAESTRUCTURA INTERMODAL</w:t>
      </w:r>
      <w:bookmarkEnd w:id="14"/>
    </w:p>
    <w:p w14:paraId="48EEF811" w14:textId="77777777" w:rsidR="009F3714" w:rsidRDefault="001067F6" w:rsidP="00504DA9">
      <w:pPr>
        <w:jc w:val="both"/>
      </w:pPr>
      <w:r w:rsidRPr="00606FA7">
        <w:rPr>
          <w:i/>
        </w:rPr>
        <w:t xml:space="preserve">Objetivo Institucional: </w:t>
      </w:r>
      <w:r w:rsidRPr="001067F6">
        <w:rPr>
          <w:i/>
        </w:rPr>
        <w:t>Mejorar y mantener el estado de la red vial nacional, mediante la Construcción. Mejoramiento y mantenimiento de la infraestructura de transporte para la competitividad del país</w:t>
      </w:r>
      <w:r w:rsidR="00671DAB">
        <w:rPr>
          <w:i/>
        </w:rPr>
        <w:t>.</w:t>
      </w:r>
    </w:p>
    <w:p w14:paraId="12AF7E3E" w14:textId="77777777" w:rsidR="009F3714" w:rsidRDefault="00B274BF" w:rsidP="00504DA9">
      <w:pPr>
        <w:jc w:val="both"/>
      </w:pPr>
      <w:r>
        <w:t xml:space="preserve">En el Plan Nacional de Desarrollo “Todos por un Nuevo País” se dio especial relevancia </w:t>
      </w:r>
      <w:r w:rsidR="005B00F2">
        <w:t xml:space="preserve">a la consolidación </w:t>
      </w:r>
      <w:r>
        <w:t>d</w:t>
      </w:r>
      <w:r w:rsidR="005577EF">
        <w:t>e la infraestructura intermodal</w:t>
      </w:r>
      <w:r w:rsidR="005B00F2">
        <w:t xml:space="preserve"> estratégica, por lo cual el Invías adelantará</w:t>
      </w:r>
      <w:r w:rsidR="00F06CC2">
        <w:t xml:space="preserve"> inversiones en la red fluvial, </w:t>
      </w:r>
      <w:r w:rsidR="005B00F2">
        <w:lastRenderedPageBreak/>
        <w:t>en los canales de acceso a los puertos marítimos de la nación</w:t>
      </w:r>
      <w:r w:rsidR="00F06CC2">
        <w:t xml:space="preserve"> y </w:t>
      </w:r>
      <w:r w:rsidR="00E00C5D">
        <w:t>conservará la red férrea inactiva que se encuentra a cargo</w:t>
      </w:r>
      <w:r w:rsidR="00804B83">
        <w:t xml:space="preserve">. </w:t>
      </w:r>
    </w:p>
    <w:p w14:paraId="718AD0BC" w14:textId="52FE2767" w:rsidR="00504DA9" w:rsidRPr="0035531B" w:rsidRDefault="008B1FFF" w:rsidP="00504DA9">
      <w:pPr>
        <w:jc w:val="both"/>
      </w:pPr>
      <w:r>
        <w:t>En</w:t>
      </w:r>
      <w:r w:rsidR="00CF2F68" w:rsidRPr="00606FA7">
        <w:t xml:space="preserve"> </w:t>
      </w:r>
      <w:r w:rsidR="00401294">
        <w:t>materia fluvial el Gobierno N</w:t>
      </w:r>
      <w:r>
        <w:t>acional</w:t>
      </w:r>
      <w:r w:rsidR="00401294">
        <w:t>,</w:t>
      </w:r>
      <w:r>
        <w:t xml:space="preserve"> a través del Ministerio de Transporte ha impulsado la formulación d</w:t>
      </w:r>
      <w:r w:rsidR="006B1B88">
        <w:t>el Plan Maestro Fluvial como un</w:t>
      </w:r>
      <w:r>
        <w:t xml:space="preserve">a carta de navegación complementaria al Plan </w:t>
      </w:r>
      <w:r w:rsidR="006B1B88">
        <w:t>Maestro Intermodal</w:t>
      </w:r>
      <w:r w:rsidR="00AD6AFA">
        <w:t xml:space="preserve">; el Plan Maestro Fluvial </w:t>
      </w:r>
      <w:r w:rsidR="0035531B">
        <w:t xml:space="preserve">fue presentado en </w:t>
      </w:r>
      <w:r w:rsidR="0035531B" w:rsidRPr="0035531B">
        <w:t xml:space="preserve">Barranquilla, </w:t>
      </w:r>
      <w:r w:rsidR="0035531B">
        <w:t xml:space="preserve">el </w:t>
      </w:r>
      <w:r w:rsidR="0035531B" w:rsidRPr="0035531B">
        <w:t>03 de septiembre de 2015</w:t>
      </w:r>
      <w:r w:rsidR="006B1B88">
        <w:t xml:space="preserve"> </w:t>
      </w:r>
      <w:r w:rsidR="0035531B">
        <w:t xml:space="preserve">y tiene tres ejes: </w:t>
      </w:r>
      <w:r w:rsidR="0035531B" w:rsidRPr="0035531B">
        <w:t xml:space="preserve">La institucionalidad para su implementación, la infraestructura de proyectos que pueden generar </w:t>
      </w:r>
      <w:proofErr w:type="spellStart"/>
      <w:r w:rsidR="0035531B" w:rsidRPr="0035531B">
        <w:t>multimodalismo</w:t>
      </w:r>
      <w:proofErr w:type="spellEnd"/>
      <w:r w:rsidR="0035531B" w:rsidRPr="0035531B">
        <w:t>, y la financiación de proyecto</w:t>
      </w:r>
      <w:r w:rsidR="00F41784">
        <w:t>s</w:t>
      </w:r>
      <w:r w:rsidR="0035531B" w:rsidRPr="0035531B">
        <w:t>.</w:t>
      </w:r>
      <w:r w:rsidR="001F0FF2">
        <w:t xml:space="preserve"> </w:t>
      </w:r>
      <w:r w:rsidR="00401294">
        <w:t>E</w:t>
      </w:r>
      <w:r w:rsidR="0035531B">
        <w:t>ste Plan brinda los lineamientos y priorizaciones de intervención en el modo fluvial</w:t>
      </w:r>
      <w:r w:rsidR="006C32D2">
        <w:t xml:space="preserve"> con una perspectiva de 20 años, de acuerdo a </w:t>
      </w:r>
      <w:proofErr w:type="gramStart"/>
      <w:r w:rsidR="006C32D2">
        <w:t>él</w:t>
      </w:r>
      <w:r w:rsidR="00DC4537">
        <w:t xml:space="preserve">, </w:t>
      </w:r>
      <w:r w:rsidR="006C32D2">
        <w:t xml:space="preserve"> el</w:t>
      </w:r>
      <w:proofErr w:type="gramEnd"/>
      <w:r w:rsidR="006C32D2">
        <w:t xml:space="preserve"> Invías adelantará las intervenciones en la red fluvial de</w:t>
      </w:r>
      <w:r w:rsidR="00DC4537">
        <w:t xml:space="preserve"> conformidad con </w:t>
      </w:r>
      <w:r w:rsidR="006C32D2">
        <w:t xml:space="preserve"> su marco de gasto. </w:t>
      </w:r>
    </w:p>
    <w:p w14:paraId="7576AFAF" w14:textId="77777777" w:rsidR="00150308" w:rsidRDefault="00D15DBF" w:rsidP="00504DA9">
      <w:pPr>
        <w:jc w:val="both"/>
      </w:pPr>
      <w:r>
        <w:t xml:space="preserve">Para el presente cuatrienio 2015-2018 se prevé la realización de 12 obras fluviales en los departamentos de </w:t>
      </w:r>
      <w:r w:rsidR="0028511A">
        <w:t>Amazonas, Cauca, Meta,</w:t>
      </w:r>
      <w:r w:rsidR="00CF0244">
        <w:t xml:space="preserve"> Nariño</w:t>
      </w:r>
      <w:r w:rsidR="0028511A">
        <w:t xml:space="preserve"> y Vichada.</w:t>
      </w:r>
    </w:p>
    <w:p w14:paraId="653EC249" w14:textId="77777777" w:rsidR="001A7777" w:rsidRDefault="00B9316B" w:rsidP="00504DA9">
      <w:pPr>
        <w:jc w:val="both"/>
      </w:pPr>
      <w:r>
        <w:t xml:space="preserve">En el modo portuario, el Invías tiene a su cargo el dragado de profundización </w:t>
      </w:r>
      <w:r w:rsidR="00CD3775">
        <w:t>y/</w:t>
      </w:r>
      <w:r>
        <w:t>o mantenimiento a los canales de acceso a los</w:t>
      </w:r>
      <w:r w:rsidR="003702F9">
        <w:t xml:space="preserve"> puertos públicos de la nación</w:t>
      </w:r>
      <w:r w:rsidR="001975F6">
        <w:t xml:space="preserve">, los cuales incluyen </w:t>
      </w:r>
      <w:proofErr w:type="gramStart"/>
      <w:r w:rsidR="00480E64">
        <w:t xml:space="preserve">el </w:t>
      </w:r>
      <w:r w:rsidR="001975F6">
        <w:t xml:space="preserve"> estero</w:t>
      </w:r>
      <w:proofErr w:type="gramEnd"/>
      <w:r w:rsidR="00F61DB4">
        <w:t xml:space="preserve"> de</w:t>
      </w:r>
      <w:r w:rsidR="00256458">
        <w:t xml:space="preserve"> </w:t>
      </w:r>
      <w:r w:rsidR="00480E64">
        <w:t xml:space="preserve">San Antonio que es una conexión marítima ubicada en el puerto de Buenaventura. </w:t>
      </w:r>
      <w:r w:rsidR="000005D3">
        <w:t>De acuerdo al artículo 2° de la ley 1 de 1991, el Ministerio de Transporte “</w:t>
      </w:r>
      <w:r w:rsidR="000005D3" w:rsidRPr="000005D3">
        <w:t>presentará al CONPES para su aprobación, cada dos años, los planes de expansión portuaria</w:t>
      </w:r>
      <w:r w:rsidR="000005D3">
        <w:t xml:space="preserve">” en los que se </w:t>
      </w:r>
      <w:r w:rsidR="00077F1E">
        <w:t>establece, entre otros aspectos: a)</w:t>
      </w:r>
      <w:r w:rsidR="00E2790D">
        <w:t xml:space="preserve"> </w:t>
      </w:r>
      <w:r w:rsidR="00077F1E">
        <w:t xml:space="preserve">la conveniencia de hacer nuevas inversiones en nuevas instalaciones portuarias, b) </w:t>
      </w:r>
      <w:r w:rsidR="00E2790D">
        <w:t>las inversiones públicas que deben hacerse en actividades portuarias</w:t>
      </w:r>
      <w:r w:rsidR="00077F1E">
        <w:t>, c) las metodologías que deben aplicarse de modo general al establecer contraprestaciones por las concesiones portuarias</w:t>
      </w:r>
      <w:r w:rsidR="00073C70">
        <w:t xml:space="preserve">. En este sentido, se tramitó el CONPES de expansión portuaria </w:t>
      </w:r>
      <w:r w:rsidR="009B0342">
        <w:t>3744 “política portuaria para un país moderno”</w:t>
      </w:r>
      <w:r w:rsidR="007906AB">
        <w:t xml:space="preserve"> del 15 de abril de 2013, donde se priorizaron las i</w:t>
      </w:r>
      <w:r w:rsidR="007C6BCE">
        <w:t>nversiones públicas a realizar por parte de Invías</w:t>
      </w:r>
      <w:r w:rsidR="00CF38F3">
        <w:t xml:space="preserve"> como se muestra en el diagnóstico</w:t>
      </w:r>
      <w:r w:rsidR="002E1B09">
        <w:rPr>
          <w:rStyle w:val="Refdenotaalpie"/>
        </w:rPr>
        <w:footnoteReference w:id="7"/>
      </w:r>
      <w:r w:rsidR="001A7777">
        <w:t xml:space="preserve"> del presente plan.</w:t>
      </w:r>
    </w:p>
    <w:p w14:paraId="33B05225" w14:textId="77777777" w:rsidR="00456B6F" w:rsidRDefault="00621D1A" w:rsidP="00504DA9">
      <w:pPr>
        <w:jc w:val="both"/>
      </w:pPr>
      <w:r>
        <w:t>Según lo expuesto, el Gobierno N</w:t>
      </w:r>
      <w:r w:rsidR="00456B6F">
        <w:t xml:space="preserve">acional estableció como lineamiento la </w:t>
      </w:r>
      <w:r w:rsidR="00DE3426">
        <w:t>“</w:t>
      </w:r>
      <w:r w:rsidR="00456B6F">
        <w:t>formulación y puesta en marcha de un plan de intervenciones en los canales de accesos a los principales puertos del país</w:t>
      </w:r>
      <w:r w:rsidR="00DE3426">
        <w:t xml:space="preserve"> (…) que estarán en cabeza del Invías y la </w:t>
      </w:r>
      <w:r w:rsidR="00C918CC">
        <w:t>ANI</w:t>
      </w:r>
      <w:r w:rsidR="00DE3426">
        <w:t>” (PND 2014-2018, 750)</w:t>
      </w:r>
      <w:r w:rsidR="00B36DD5">
        <w:t xml:space="preserve">, la cual debe ser un tarea coordinada y articulada por el Ministerio de Transporte. </w:t>
      </w:r>
      <w:r w:rsidR="00886469">
        <w:t xml:space="preserve">No obstante, el Invías se ha fijado como meta para el </w:t>
      </w:r>
      <w:proofErr w:type="gramStart"/>
      <w:r w:rsidR="00886469">
        <w:t>cuatrienio</w:t>
      </w:r>
      <w:r w:rsidR="00B1547E">
        <w:t>,</w:t>
      </w:r>
      <w:r w:rsidR="00886469">
        <w:t xml:space="preserve"> </w:t>
      </w:r>
      <w:r w:rsidR="00306411">
        <w:t xml:space="preserve"> </w:t>
      </w:r>
      <w:r w:rsidR="00C7287C">
        <w:t>6</w:t>
      </w:r>
      <w:proofErr w:type="gramEnd"/>
      <w:r w:rsidR="00C7287C">
        <w:t xml:space="preserve"> obras</w:t>
      </w:r>
      <w:r w:rsidR="00DC5329">
        <w:t xml:space="preserve"> de</w:t>
      </w:r>
      <w:r w:rsidR="00C66CCF">
        <w:t xml:space="preserve"> profundización y mantenimiento de los canales de acceso a los puertos marítimos</w:t>
      </w:r>
      <w:r w:rsidR="00787AFF">
        <w:t xml:space="preserve"> con cargo al Invías</w:t>
      </w:r>
      <w:r w:rsidR="007F6425">
        <w:t>, los cuales se apalancan con recursos derivados de l</w:t>
      </w:r>
      <w:r w:rsidR="00D10948">
        <w:t>os ingresos por el concepto de</w:t>
      </w:r>
      <w:r w:rsidR="007F6425">
        <w:t xml:space="preserve"> contraprestación portuaria.</w:t>
      </w:r>
    </w:p>
    <w:p w14:paraId="313C724E" w14:textId="547FF39B" w:rsidR="002D1F43" w:rsidRDefault="0073384F" w:rsidP="00504DA9">
      <w:pPr>
        <w:jc w:val="both"/>
      </w:pPr>
      <w:r>
        <w:t xml:space="preserve">En cuanto a la red férrea el Invías tiene una red vial a cargo inactiva, que </w:t>
      </w:r>
      <w:r w:rsidR="00E62449">
        <w:t>está</w:t>
      </w:r>
      <w:r>
        <w:t xml:space="preserve"> compuesta tanto por los bienes inmu</w:t>
      </w:r>
      <w:r w:rsidR="00196528">
        <w:t xml:space="preserve">ebles, </w:t>
      </w:r>
      <w:r w:rsidR="00CD3010">
        <w:t>como por las vías férreas.</w:t>
      </w:r>
      <w:r w:rsidR="00FD4322">
        <w:t xml:space="preserve"> </w:t>
      </w:r>
      <w:r w:rsidR="00CD3010">
        <w:t>El</w:t>
      </w:r>
      <w:r w:rsidR="00FD4322">
        <w:t xml:space="preserve"> Plan Nacional de Desarrollo “Todos por un Nuevo País” plantea la posibilidad que el Invías </w:t>
      </w:r>
      <w:r w:rsidR="002D1F43">
        <w:t>pueda dar la tenencia de</w:t>
      </w:r>
      <w:r w:rsidR="00787B62">
        <w:t xml:space="preserve"> los inmuebles férreos que no estén en operación y hayan sido declarados patrimonio nacional por el Ministerio de Cultura</w:t>
      </w:r>
      <w:r w:rsidR="00367A1C">
        <w:t>,</w:t>
      </w:r>
      <w:r w:rsidR="00787B62">
        <w:t xml:space="preserve"> a los municipios </w:t>
      </w:r>
      <w:r w:rsidR="00367A1C">
        <w:t>donde se encuentren ubicados</w:t>
      </w:r>
      <w:r w:rsidR="00367A1C">
        <w:rPr>
          <w:rStyle w:val="Refdenotaalpie"/>
        </w:rPr>
        <w:footnoteReference w:id="8"/>
      </w:r>
      <w:r w:rsidR="00834D97">
        <w:t xml:space="preserve"> </w:t>
      </w:r>
      <w:r w:rsidR="009970C5">
        <w:t xml:space="preserve">para lo cual el Invías adelantará las gestiones administrativas para la entrega de dichos inmuebles en los casos en los que pueda adelantarse la </w:t>
      </w:r>
      <w:r w:rsidR="002D1F43">
        <w:t>tenencia</w:t>
      </w:r>
      <w:r w:rsidR="009970C5">
        <w:t xml:space="preserve"> de los mismos</w:t>
      </w:r>
      <w:r w:rsidR="002D1F43">
        <w:t xml:space="preserve"> a través de comodatos</w:t>
      </w:r>
      <w:r w:rsidR="009970C5">
        <w:t>.</w:t>
      </w:r>
      <w:r w:rsidR="002D1F43">
        <w:t xml:space="preserve"> Los demás bienes férreos estarán sujetos a lo dispuesto por el artículo 238 de la ley 1450 de 2011, modificado por el artículo 163 de la ley 1753 de 2015 y su reglamentación. </w:t>
      </w:r>
    </w:p>
    <w:p w14:paraId="0E4C374D" w14:textId="6E193404" w:rsidR="0073384F" w:rsidRDefault="002A5F63" w:rsidP="00504DA9">
      <w:pPr>
        <w:jc w:val="both"/>
      </w:pPr>
      <w:r>
        <w:lastRenderedPageBreak/>
        <w:t>Empero, se continuará con el</w:t>
      </w:r>
      <w:r w:rsidR="001A63F3">
        <w:t xml:space="preserve"> mantenimiento y conservación de los inmuebles férreos y vías férreas inactivas, así como con la operación de los 13 pasos a nivel a cargo.</w:t>
      </w:r>
    </w:p>
    <w:p w14:paraId="1CF240FE" w14:textId="2B3E308A" w:rsidR="0046053F" w:rsidRPr="00606FA7" w:rsidRDefault="0046053F" w:rsidP="0046053F">
      <w:pPr>
        <w:pStyle w:val="Ttulo2"/>
        <w:rPr>
          <w:noProof/>
        </w:rPr>
      </w:pPr>
      <w:bookmarkStart w:id="15" w:name="_Toc435512895"/>
      <w:r>
        <w:rPr>
          <w:noProof/>
        </w:rPr>
        <w:t>DISMINUIR BRECHAS EN LAS REGIONES</w:t>
      </w:r>
      <w:bookmarkEnd w:id="15"/>
    </w:p>
    <w:p w14:paraId="14B416B6" w14:textId="77777777" w:rsidR="00B76236" w:rsidRPr="00B76236" w:rsidRDefault="00B76236" w:rsidP="00B76236">
      <w:pPr>
        <w:jc w:val="both"/>
        <w:rPr>
          <w:color w:val="FF0000"/>
        </w:rPr>
      </w:pPr>
      <w:r w:rsidRPr="00606FA7">
        <w:rPr>
          <w:i/>
        </w:rPr>
        <w:t xml:space="preserve">Objetivo Institucional: </w:t>
      </w:r>
      <w:r w:rsidR="00704386" w:rsidRPr="00704386">
        <w:rPr>
          <w:i/>
        </w:rPr>
        <w:t>Mejorar la infraestructura de transporte a través de convenios y /o contratos de obra pública con el fin de disminuir brechas y posibilitar la conectividad regional</w:t>
      </w:r>
      <w:r w:rsidRPr="00704386">
        <w:rPr>
          <w:i/>
        </w:rPr>
        <w:t>.</w:t>
      </w:r>
    </w:p>
    <w:p w14:paraId="5BD7EDB3" w14:textId="77777777" w:rsidR="0028511A" w:rsidRDefault="002417BB" w:rsidP="00504DA9">
      <w:pPr>
        <w:jc w:val="both"/>
      </w:pPr>
      <w:r>
        <w:t>De acuerdo a los lineamientos del Plan Nacional de Desarrollo 2014-2018, “las vías terciarias son la gran apuesta de infraestructura para el desarrollo del campo y la consolidación de la paz, dado que se ejecutan en las zonas más vulnerables y con mayor impacto en las economías locales” (Bases PND 2015-2018; 168)</w:t>
      </w:r>
      <w:r w:rsidR="00010E58">
        <w:t xml:space="preserve">, sin embargo, la intervención de las vías terciarias requieren de fuertes inversiones presupuestales, que implican aunar esfuerzos interinstitucionales </w:t>
      </w:r>
      <w:r w:rsidR="00610A2D">
        <w:t>no</w:t>
      </w:r>
      <w:r w:rsidR="00010E58">
        <w:t xml:space="preserve"> sólo de </w:t>
      </w:r>
      <w:r w:rsidR="00B1547E">
        <w:t>la N</w:t>
      </w:r>
      <w:r w:rsidR="00010E58">
        <w:t xml:space="preserve">ación sino también de los </w:t>
      </w:r>
      <w:r w:rsidR="00B1547E">
        <w:t>Entidades T</w:t>
      </w:r>
      <w:r w:rsidR="00010E58">
        <w:t xml:space="preserve">erritoriales. En este sentido, el Gobierno Nacional “buscará la cofinanciación de proyectos de vías terciarias con recursos de la Nación, recursos de regalías (…) y recursos de crédito a través de </w:t>
      </w:r>
      <w:proofErr w:type="spellStart"/>
      <w:r w:rsidR="00010E58">
        <w:t>Findeter</w:t>
      </w:r>
      <w:proofErr w:type="spellEnd"/>
      <w:r w:rsidR="00010E58">
        <w:t>” Bases PND 2015-2018; 168)</w:t>
      </w:r>
    </w:p>
    <w:p w14:paraId="05C6E4F7" w14:textId="366B6725" w:rsidR="00146917" w:rsidRDefault="00146917" w:rsidP="00504DA9">
      <w:pPr>
        <w:jc w:val="both"/>
      </w:pPr>
      <w:r>
        <w:t xml:space="preserve">El Invías para contribuir con el mejoramiento de las vías terciarias ha dispuesto la realización de </w:t>
      </w:r>
      <w:r w:rsidR="00475197">
        <w:t>297</w:t>
      </w:r>
      <w:r>
        <w:t xml:space="preserve"> km de placa huella, </w:t>
      </w:r>
      <w:r w:rsidR="007B1591">
        <w:t xml:space="preserve">la cual </w:t>
      </w:r>
      <w:r w:rsidR="0076050D">
        <w:t>permite</w:t>
      </w:r>
      <w:r w:rsidR="007B1591">
        <w:t xml:space="preserve"> mayores condiciones de durabilidad de las intervenciones y posibilita una mayor </w:t>
      </w:r>
      <w:proofErr w:type="spellStart"/>
      <w:r w:rsidR="007B1591">
        <w:t>transitabilidad</w:t>
      </w:r>
      <w:proofErr w:type="spellEnd"/>
      <w:r w:rsidR="007B1591">
        <w:t xml:space="preserve"> en las diferentes épocas del año. La</w:t>
      </w:r>
      <w:r>
        <w:t xml:space="preserve"> financiación inicial es </w:t>
      </w:r>
      <w:r w:rsidR="00BB4432">
        <w:t>con</w:t>
      </w:r>
      <w:r>
        <w:t xml:space="preserve"> recursos Nación, sin embargo, </w:t>
      </w:r>
      <w:r w:rsidR="007B1591">
        <w:t xml:space="preserve">se </w:t>
      </w:r>
      <w:r>
        <w:t xml:space="preserve">requerirá de un esfuerzo fiscal para lograr la meta propuesta en razón a los </w:t>
      </w:r>
      <w:r w:rsidR="007B1591">
        <w:t>escasos</w:t>
      </w:r>
      <w:r>
        <w:t xml:space="preserve"> recursos disponibles en el Marco de Gasto de Mediano Plazo –MGMP-</w:t>
      </w:r>
    </w:p>
    <w:p w14:paraId="3A4A91A7" w14:textId="77777777" w:rsidR="000F3039" w:rsidRDefault="00CF188F" w:rsidP="00150308">
      <w:pPr>
        <w:jc w:val="both"/>
      </w:pPr>
      <w:r>
        <w:t xml:space="preserve">En cuanto a la red secundaria </w:t>
      </w:r>
      <w:r w:rsidR="003D356A">
        <w:t xml:space="preserve">se continuará con los Contrato-Plan, </w:t>
      </w:r>
      <w:r w:rsidR="00D93784">
        <w:t>el cual se</w:t>
      </w:r>
      <w:r w:rsidR="0071796E">
        <w:t xml:space="preserve"> concibió</w:t>
      </w:r>
      <w:r w:rsidR="002A6A9B">
        <w:t>, en el PND “Prosperidad para Todos”,</w:t>
      </w:r>
      <w:r w:rsidR="00D93784">
        <w:t xml:space="preserve"> como un mecanismo de coordinación y concertación entre la Nación y los territorios</w:t>
      </w:r>
      <w:r w:rsidR="00D93784">
        <w:rPr>
          <w:rStyle w:val="Refdenotaalpie"/>
        </w:rPr>
        <w:footnoteReference w:id="9"/>
      </w:r>
      <w:r w:rsidR="00D93784">
        <w:t xml:space="preserve"> </w:t>
      </w:r>
      <w:r w:rsidR="00296246">
        <w:t>para adelantar de forma asociada proyectos de carácter estratégico</w:t>
      </w:r>
      <w:r w:rsidR="00423102">
        <w:t xml:space="preserve"> de desarrollo territorial.</w:t>
      </w:r>
      <w:r w:rsidR="004E10FF">
        <w:t xml:space="preserve"> Es así</w:t>
      </w:r>
      <w:r w:rsidR="00DD3A0A">
        <w:t>,</w:t>
      </w:r>
      <w:r w:rsidR="004E10FF">
        <w:t xml:space="preserve"> como se ha adicionado los contratos-plan de la región del Gran Darién, Boyacá, Cauca, Tolima, por valor de $</w:t>
      </w:r>
      <w:r w:rsidR="004E10FF" w:rsidRPr="004E10FF">
        <w:t>79.060</w:t>
      </w:r>
      <w:r w:rsidR="00290308">
        <w:t xml:space="preserve"> millones de pesos</w:t>
      </w:r>
      <w:r w:rsidR="000F3039">
        <w:t xml:space="preserve">, con autorización de </w:t>
      </w:r>
      <w:r w:rsidR="00992D3D">
        <w:t xml:space="preserve">recursos de </w:t>
      </w:r>
      <w:r w:rsidR="000F3039">
        <w:t xml:space="preserve">vigencias futuras hasta 2017. </w:t>
      </w:r>
    </w:p>
    <w:p w14:paraId="14548D16" w14:textId="10D18BB3" w:rsidR="00150308" w:rsidRPr="00342E2D" w:rsidRDefault="004133CC" w:rsidP="00511446">
      <w:pPr>
        <w:jc w:val="both"/>
      </w:pPr>
      <w:r>
        <w:t xml:space="preserve">No </w:t>
      </w:r>
      <w:proofErr w:type="gramStart"/>
      <w:r>
        <w:t>obstante  lo</w:t>
      </w:r>
      <w:proofErr w:type="gramEnd"/>
      <w:r>
        <w:t xml:space="preserve"> anterior, se dará continuidad al programa de Conectividad Regional </w:t>
      </w:r>
      <w:r w:rsidR="004B43AA">
        <w:t>con el cua</w:t>
      </w:r>
      <w:r w:rsidR="00511446">
        <w:t xml:space="preserve">l se atenderán vías secundarias, cuyo objetivo es </w:t>
      </w:r>
      <w:r w:rsidR="00511446" w:rsidRPr="00511446">
        <w:t xml:space="preserve">brindar mejores condiciones de </w:t>
      </w:r>
      <w:proofErr w:type="spellStart"/>
      <w:r w:rsidR="00511446" w:rsidRPr="00511446">
        <w:t>transitabilidad</w:t>
      </w:r>
      <w:proofErr w:type="spellEnd"/>
      <w:r w:rsidR="00511446" w:rsidRPr="00511446">
        <w:t xml:space="preserve"> y conectividad regional</w:t>
      </w:r>
      <w:r w:rsidR="00D22D6C">
        <w:t>,</w:t>
      </w:r>
      <w:r w:rsidR="00511446" w:rsidRPr="00511446">
        <w:t xml:space="preserve"> mediante una adecuada infraestructura vial con el</w:t>
      </w:r>
      <w:r w:rsidR="00342E2D">
        <w:t xml:space="preserve"> </w:t>
      </w:r>
      <w:r w:rsidR="00511446" w:rsidRPr="00511446">
        <w:t>fin de integrar las regiones y generar cohesión territorial.</w:t>
      </w:r>
      <w:r w:rsidR="00342E2D">
        <w:t xml:space="preserve"> Este programa mantiene el espíritu integrador del </w:t>
      </w:r>
      <w:proofErr w:type="spellStart"/>
      <w:r w:rsidR="00342E2D">
        <w:t>Conpes</w:t>
      </w:r>
      <w:proofErr w:type="spellEnd"/>
      <w:r w:rsidR="00342E2D">
        <w:t xml:space="preserve"> 3272 de 2004 “</w:t>
      </w:r>
      <w:r w:rsidR="00342E2D" w:rsidRPr="00342E2D">
        <w:t>política integral de infraestructura vial</w:t>
      </w:r>
      <w:r w:rsidR="00342E2D">
        <w:t>”</w:t>
      </w:r>
      <w:r w:rsidR="00DE4FFA">
        <w:t xml:space="preserve"> donde se busca contribuir con el mejoramiento </w:t>
      </w:r>
      <w:r w:rsidR="0057346F">
        <w:t xml:space="preserve">de la infraestructura regional, procurando su mejoramiento, lo que permite disminuir las brechas entre la infraestructura regional y la infraestructura nacional. </w:t>
      </w:r>
    </w:p>
    <w:p w14:paraId="0AB54D14" w14:textId="644AF8F8" w:rsidR="009A14C7" w:rsidRPr="00606FA7" w:rsidRDefault="009A14C7" w:rsidP="009A14C7">
      <w:pPr>
        <w:pStyle w:val="Ttulo2"/>
        <w:rPr>
          <w:noProof/>
        </w:rPr>
      </w:pPr>
      <w:bookmarkStart w:id="16" w:name="_Toc435512896"/>
      <w:r w:rsidRPr="00606FA7">
        <w:rPr>
          <w:noProof/>
        </w:rPr>
        <w:t xml:space="preserve">Desarrollar </w:t>
      </w:r>
      <w:r>
        <w:rPr>
          <w:noProof/>
        </w:rPr>
        <w:t>CIENCIA TECNOLOGÍA E INFORMACIÓN (CTI)</w:t>
      </w:r>
      <w:bookmarkEnd w:id="16"/>
    </w:p>
    <w:p w14:paraId="685AA1B3" w14:textId="77777777" w:rsidR="00B76236" w:rsidRDefault="00B76236" w:rsidP="00B76236">
      <w:pPr>
        <w:jc w:val="both"/>
      </w:pPr>
      <w:bookmarkStart w:id="17" w:name="_Toc430179624"/>
      <w:r w:rsidRPr="00606FA7">
        <w:rPr>
          <w:i/>
        </w:rPr>
        <w:t>Objetivo Institucional</w:t>
      </w:r>
      <w:r w:rsidRPr="00BB7F10">
        <w:rPr>
          <w:i/>
        </w:rPr>
        <w:t xml:space="preserve">: </w:t>
      </w:r>
      <w:r w:rsidR="00BB7F10" w:rsidRPr="00BB7F10">
        <w:rPr>
          <w:i/>
        </w:rPr>
        <w:t>Establecer la reglamentación técnica y las acciones de modernización e innovación aplicables a la infraestructura de transporte para lograr unas vías sostenibles</w:t>
      </w:r>
      <w:r w:rsidRPr="00BB7F10">
        <w:rPr>
          <w:i/>
        </w:rPr>
        <w:t>.</w:t>
      </w:r>
    </w:p>
    <w:p w14:paraId="77FA3B06" w14:textId="77777777" w:rsidR="00A63C8E" w:rsidRPr="00A63C8E" w:rsidRDefault="00A63C8E" w:rsidP="00A63C8E">
      <w:pPr>
        <w:spacing w:after="0"/>
        <w:jc w:val="both"/>
      </w:pPr>
      <w:r w:rsidRPr="00A63C8E">
        <w:t xml:space="preserve">De acuerdo a los objetivos planteados para el sector transporte entre los años 2014 - 2018, uno de los </w:t>
      </w:r>
      <w:r w:rsidR="009248B1">
        <w:t>logros a alcanzar</w:t>
      </w:r>
      <w:r w:rsidR="00D22D6C">
        <w:t>,</w:t>
      </w:r>
      <w:r w:rsidR="009248B1">
        <w:t xml:space="preserve"> tiene que ver</w:t>
      </w:r>
      <w:r w:rsidRPr="00A63C8E">
        <w:t xml:space="preserve"> </w:t>
      </w:r>
      <w:r w:rsidR="007C5181">
        <w:t xml:space="preserve">con </w:t>
      </w:r>
      <w:r w:rsidRPr="00A63C8E">
        <w:t xml:space="preserve">la implementación de sistemas inteligentes de transporte, así como </w:t>
      </w:r>
      <w:r w:rsidR="00D518E2">
        <w:lastRenderedPageBreak/>
        <w:t xml:space="preserve">con la </w:t>
      </w:r>
      <w:proofErr w:type="gramStart"/>
      <w:r w:rsidRPr="00A63C8E">
        <w:t>política</w:t>
      </w:r>
      <w:r w:rsidR="00D518E2">
        <w:t xml:space="preserve"> </w:t>
      </w:r>
      <w:r w:rsidRPr="00A63C8E">
        <w:t xml:space="preserve"> de</w:t>
      </w:r>
      <w:proofErr w:type="gramEnd"/>
      <w:r w:rsidRPr="00A63C8E">
        <w:t xml:space="preserve"> seguridad vial. Por lo anterior, es necesario, contar con información que sirva </w:t>
      </w:r>
      <w:r w:rsidR="00D518E2">
        <w:t>de</w:t>
      </w:r>
      <w:r w:rsidRPr="00A63C8E">
        <w:t xml:space="preserve"> </w:t>
      </w:r>
      <w:proofErr w:type="gramStart"/>
      <w:r w:rsidRPr="00A63C8E">
        <w:t>sustento  para</w:t>
      </w:r>
      <w:proofErr w:type="gramEnd"/>
      <w:r w:rsidRPr="00A63C8E">
        <w:t xml:space="preserve"> la toma de </w:t>
      </w:r>
      <w:r w:rsidR="00D518E2">
        <w:t>decisiones por parte del sector. E</w:t>
      </w:r>
      <w:r w:rsidRPr="00A63C8E">
        <w:t>s p</w:t>
      </w:r>
      <w:r w:rsidR="009248B1">
        <w:t xml:space="preserve">or ello que de parte del INVIAS, en el marco de su </w:t>
      </w:r>
      <w:proofErr w:type="gramStart"/>
      <w:r w:rsidR="009248B1">
        <w:t>competencia,  genera</w:t>
      </w:r>
      <w:proofErr w:type="gramEnd"/>
      <w:r w:rsidR="009248B1">
        <w:t xml:space="preserve"> documentos técnicos </w:t>
      </w:r>
      <w:r w:rsidRPr="00A63C8E">
        <w:t>y estadísticas para apoyar el logro de estos objetivos.</w:t>
      </w:r>
    </w:p>
    <w:p w14:paraId="55B73DB4" w14:textId="77777777" w:rsidR="00A63C8E" w:rsidRPr="00A63C8E" w:rsidRDefault="00A63C8E" w:rsidP="00A63C8E">
      <w:pPr>
        <w:spacing w:after="0"/>
        <w:jc w:val="both"/>
      </w:pPr>
      <w:r w:rsidRPr="00A63C8E">
        <w:t xml:space="preserve">El Decreto No. 2618 de 2013 </w:t>
      </w:r>
      <w:r w:rsidR="0031457C">
        <w:t xml:space="preserve">estableció la </w:t>
      </w:r>
      <w:r w:rsidRPr="00A63C8E">
        <w:t xml:space="preserve">función de “Administrar el sistema de estadísticas y mantener un inventario actualizado del estado de la infraestructura, índices de accidentalidad, costos de insumos y precios unitarios…”. En tal sentido, se ha venido trabajando en la implementación y operación del Sistema de Información Vial, así como en la consolidación y </w:t>
      </w:r>
      <w:proofErr w:type="gramStart"/>
      <w:r w:rsidRPr="00A63C8E">
        <w:t>generación  de</w:t>
      </w:r>
      <w:proofErr w:type="gramEnd"/>
      <w:r w:rsidRPr="00A63C8E">
        <w:t xml:space="preserve"> información relacionada con la infraestructura de la red naciona</w:t>
      </w:r>
      <w:r w:rsidR="0031457C">
        <w:t>l de carreteras no concesionada, a través del p</w:t>
      </w:r>
      <w:r w:rsidRPr="00A63C8E">
        <w:t>royecto “Implementación del Sistema de Gestión Integral de Riesgo en las redes de transporte en Colombia”, se ha obtenido en los</w:t>
      </w:r>
      <w:r w:rsidR="0031457C">
        <w:t xml:space="preserve"> siguientes logros en los últimos años:</w:t>
      </w:r>
    </w:p>
    <w:p w14:paraId="71C70B36" w14:textId="77777777" w:rsidR="00A63C8E" w:rsidRPr="00041F4A" w:rsidRDefault="00A63C8E" w:rsidP="00041F4A">
      <w:pPr>
        <w:pStyle w:val="Prrafodelista"/>
        <w:numPr>
          <w:ilvl w:val="0"/>
          <w:numId w:val="7"/>
        </w:numPr>
        <w:jc w:val="both"/>
        <w:rPr>
          <w:rFonts w:ascii="Corbel" w:hAnsi="Corbel"/>
          <w:noProof/>
        </w:rPr>
      </w:pPr>
      <w:r w:rsidRPr="00041F4A">
        <w:rPr>
          <w:rFonts w:ascii="Corbel" w:hAnsi="Corbel"/>
          <w:noProof/>
        </w:rPr>
        <w:t>Desarrollo e implementación del Sistema de Información Vial - HERMES, a nivel de funcionalidades de ingreso de información, consulta y generación de resultados gráficos y alfanuméricos, bajo una plataforma robusta e integrada propia del INVIAS.</w:t>
      </w:r>
      <w:r w:rsidR="0089752F">
        <w:rPr>
          <w:rFonts w:ascii="Corbel" w:hAnsi="Corbel"/>
          <w:noProof/>
        </w:rPr>
        <w:t xml:space="preserve"> </w:t>
      </w:r>
      <w:r w:rsidR="0089752F" w:rsidRPr="00A63C8E">
        <w:t>Información cargada por parte de los Grupos de Administración Vial de 26 Direcciones Territoriales a diciembre de 2014.</w:t>
      </w:r>
    </w:p>
    <w:p w14:paraId="7C061B3D" w14:textId="77777777" w:rsidR="00A63C8E" w:rsidRPr="00041F4A" w:rsidRDefault="00A63C8E" w:rsidP="00041F4A">
      <w:pPr>
        <w:pStyle w:val="Prrafodelista"/>
        <w:numPr>
          <w:ilvl w:val="0"/>
          <w:numId w:val="7"/>
        </w:numPr>
        <w:jc w:val="both"/>
        <w:rPr>
          <w:rFonts w:ascii="Corbel" w:hAnsi="Corbel"/>
          <w:noProof/>
        </w:rPr>
      </w:pPr>
      <w:r w:rsidRPr="00041F4A">
        <w:rPr>
          <w:rFonts w:ascii="Corbel" w:hAnsi="Corbel"/>
          <w:noProof/>
        </w:rPr>
        <w:t>Levantamiento, procesamiento y edición de la información georreferenciada de la red nacional de carreteras.</w:t>
      </w:r>
    </w:p>
    <w:p w14:paraId="114FE07C" w14:textId="77777777" w:rsidR="00A63C8E" w:rsidRPr="00041F4A" w:rsidRDefault="00A63C8E" w:rsidP="00041F4A">
      <w:pPr>
        <w:pStyle w:val="Prrafodelista"/>
        <w:numPr>
          <w:ilvl w:val="0"/>
          <w:numId w:val="7"/>
        </w:numPr>
        <w:jc w:val="both"/>
        <w:rPr>
          <w:rFonts w:ascii="Corbel" w:hAnsi="Corbel"/>
          <w:noProof/>
        </w:rPr>
      </w:pPr>
      <w:r w:rsidRPr="00041F4A">
        <w:rPr>
          <w:rFonts w:ascii="Corbel" w:hAnsi="Corbel"/>
          <w:noProof/>
        </w:rPr>
        <w:t xml:space="preserve">Elaboración y actualización de los productos cartográficos de la red nacional de carreteras. </w:t>
      </w:r>
    </w:p>
    <w:p w14:paraId="4063A91F" w14:textId="77777777" w:rsidR="00A63C8E" w:rsidRPr="00A63C8E" w:rsidRDefault="0031457C" w:rsidP="00A63C8E">
      <w:pPr>
        <w:spacing w:after="0"/>
        <w:jc w:val="both"/>
      </w:pPr>
      <w:r>
        <w:t>Con el p</w:t>
      </w:r>
      <w:r w:rsidR="00A63C8E" w:rsidRPr="00A63C8E">
        <w:t xml:space="preserve">royecto </w:t>
      </w:r>
      <w:r w:rsidR="00041F4A">
        <w:t xml:space="preserve">de </w:t>
      </w:r>
      <w:r w:rsidR="00A63C8E" w:rsidRPr="00A63C8E">
        <w:t xml:space="preserve">“Levantamiento y análisis sobre tránsito y de pesos de vehículos de carga”, se ha obtenido </w:t>
      </w:r>
      <w:r w:rsidR="00041F4A">
        <w:t>la g</w:t>
      </w:r>
      <w:r w:rsidR="00A63C8E" w:rsidRPr="00A63C8E">
        <w:t>eneración y consolidación de la información de conteos de tránsito, accidentalidad, estado de la red vial, análisis de precios unitarios.</w:t>
      </w:r>
    </w:p>
    <w:p w14:paraId="4A5BED51" w14:textId="77777777" w:rsidR="00A63C8E" w:rsidRPr="00A63C8E" w:rsidRDefault="00A63C8E" w:rsidP="00A63C8E">
      <w:pPr>
        <w:spacing w:after="0"/>
        <w:jc w:val="both"/>
      </w:pPr>
      <w:r w:rsidRPr="00A63C8E">
        <w:t>Esta información sirve como apoyo para la consulta, análisis, toma de decisiones y políticas relacionadas con la red de carreteras.</w:t>
      </w:r>
    </w:p>
    <w:p w14:paraId="43AC1B36" w14:textId="77777777" w:rsidR="0089752F" w:rsidRPr="00A63C8E" w:rsidRDefault="0089752F" w:rsidP="00A63C8E">
      <w:pPr>
        <w:spacing w:after="0"/>
        <w:jc w:val="both"/>
      </w:pPr>
      <w:r>
        <w:t xml:space="preserve">En la vigencia 2015 se ha avanzado en: </w:t>
      </w:r>
    </w:p>
    <w:p w14:paraId="3C9CB7D7" w14:textId="03C52D04" w:rsidR="00A63C8E" w:rsidRPr="0089752F" w:rsidRDefault="00A63C8E" w:rsidP="0089752F">
      <w:pPr>
        <w:pStyle w:val="Prrafodelista"/>
        <w:numPr>
          <w:ilvl w:val="0"/>
          <w:numId w:val="7"/>
        </w:numPr>
        <w:jc w:val="both"/>
        <w:rPr>
          <w:rFonts w:ascii="Corbel" w:hAnsi="Corbel"/>
          <w:noProof/>
        </w:rPr>
      </w:pPr>
      <w:r w:rsidRPr="0089752F">
        <w:rPr>
          <w:rFonts w:ascii="Corbel" w:hAnsi="Corbel"/>
          <w:noProof/>
        </w:rPr>
        <w:t>Sistema de Información Vial - HERMES, implementado a nivel de funcionalidades de cargue de información vía Web, así como de</w:t>
      </w:r>
      <w:r w:rsidR="00F02113">
        <w:rPr>
          <w:rFonts w:ascii="Corbel" w:hAnsi="Corbel"/>
          <w:noProof/>
        </w:rPr>
        <w:t xml:space="preserve"> consulta gráfica y atributiva, </w:t>
      </w:r>
      <w:r w:rsidR="00705CA7" w:rsidRPr="00394687">
        <w:rPr>
          <w:rFonts w:ascii="Corbel" w:hAnsi="Corbel"/>
          <w:noProof/>
        </w:rPr>
        <w:t>se adquirió</w:t>
      </w:r>
      <w:r w:rsidR="00F02113" w:rsidRPr="00394687">
        <w:rPr>
          <w:rFonts w:ascii="Corbel" w:hAnsi="Corbel"/>
          <w:noProof/>
        </w:rPr>
        <w:t xml:space="preserve"> software geográfico ArcGis para mejorar la visualización de la información de carreteras</w:t>
      </w:r>
      <w:r w:rsidR="00705CA7" w:rsidRPr="00394687">
        <w:rPr>
          <w:rFonts w:ascii="Corbel" w:hAnsi="Corbel"/>
          <w:noProof/>
        </w:rPr>
        <w:t xml:space="preserve"> obtenido desde Hermes</w:t>
      </w:r>
      <w:r w:rsidR="00DA4DA5">
        <w:rPr>
          <w:rFonts w:ascii="Corbel" w:hAnsi="Corbel"/>
          <w:noProof/>
        </w:rPr>
        <w:t>.</w:t>
      </w:r>
    </w:p>
    <w:p w14:paraId="6345890C" w14:textId="77777777" w:rsidR="00A63C8E" w:rsidRPr="0089752F" w:rsidRDefault="00A63C8E" w:rsidP="0089752F">
      <w:pPr>
        <w:pStyle w:val="Prrafodelista"/>
        <w:numPr>
          <w:ilvl w:val="0"/>
          <w:numId w:val="7"/>
        </w:numPr>
        <w:jc w:val="both"/>
        <w:rPr>
          <w:rFonts w:ascii="Corbel" w:hAnsi="Corbel"/>
          <w:noProof/>
        </w:rPr>
      </w:pPr>
      <w:r w:rsidRPr="0089752F">
        <w:rPr>
          <w:rFonts w:ascii="Corbel" w:hAnsi="Corbel"/>
          <w:noProof/>
        </w:rPr>
        <w:t>Georreferenciación de 17.000</w:t>
      </w:r>
      <w:r w:rsidR="003B0010" w:rsidRPr="0089752F">
        <w:rPr>
          <w:rFonts w:ascii="Corbel" w:hAnsi="Corbel"/>
          <w:noProof/>
        </w:rPr>
        <w:t xml:space="preserve"> </w:t>
      </w:r>
      <w:r w:rsidRPr="0089752F">
        <w:rPr>
          <w:rFonts w:ascii="Corbel" w:hAnsi="Corbel"/>
          <w:noProof/>
        </w:rPr>
        <w:t>km de red primaria de carreteras a cargo del INVIAS y concesiones.</w:t>
      </w:r>
    </w:p>
    <w:p w14:paraId="7DA7784F" w14:textId="77777777" w:rsidR="00A63C8E" w:rsidRPr="0089752F" w:rsidRDefault="00A63C8E" w:rsidP="0089752F">
      <w:pPr>
        <w:pStyle w:val="Prrafodelista"/>
        <w:numPr>
          <w:ilvl w:val="0"/>
          <w:numId w:val="7"/>
        </w:numPr>
        <w:jc w:val="both"/>
        <w:rPr>
          <w:rFonts w:ascii="Corbel" w:hAnsi="Corbel"/>
          <w:noProof/>
        </w:rPr>
      </w:pPr>
      <w:r w:rsidRPr="0089752F">
        <w:rPr>
          <w:rFonts w:ascii="Corbel" w:hAnsi="Corbel"/>
          <w:noProof/>
        </w:rPr>
        <w:t>Mapa de Carreteras INVIAS, ediciones 2013 - 2014 con un total de 65 mapas de diferentes escalas, a nivel de Dirección Territorial, escala 1:400.000 y a nivel Colombia.</w:t>
      </w:r>
    </w:p>
    <w:p w14:paraId="1CBF5E92" w14:textId="77777777" w:rsidR="00A63C8E" w:rsidRPr="0089752F" w:rsidRDefault="00A63C8E" w:rsidP="0089752F">
      <w:pPr>
        <w:pStyle w:val="Prrafodelista"/>
        <w:numPr>
          <w:ilvl w:val="0"/>
          <w:numId w:val="7"/>
        </w:numPr>
        <w:jc w:val="both"/>
        <w:rPr>
          <w:rFonts w:ascii="Corbel" w:hAnsi="Corbel"/>
          <w:noProof/>
        </w:rPr>
      </w:pPr>
      <w:r w:rsidRPr="0089752F">
        <w:rPr>
          <w:rFonts w:ascii="Corbel" w:hAnsi="Corbel"/>
          <w:noProof/>
        </w:rPr>
        <w:t>Información semestral consolidada del estado de la red vial - evaluación mediante criterio técnico, accidentalidad, conteos de tránsito a 2014 y análisis de precios unitarios a 2015 para las 26 Direcciones Territoriales INVIAS.</w:t>
      </w:r>
    </w:p>
    <w:p w14:paraId="749BC1DB" w14:textId="77777777" w:rsidR="009248B1" w:rsidRDefault="0089752F" w:rsidP="00BC3D1A">
      <w:pPr>
        <w:spacing w:before="0" w:after="0"/>
        <w:jc w:val="both"/>
      </w:pPr>
      <w:r>
        <w:t xml:space="preserve">No obstante a los logros </w:t>
      </w:r>
      <w:r w:rsidR="00D22D6C">
        <w:t>alcanzados</w:t>
      </w:r>
      <w:r>
        <w:t xml:space="preserve"> anteriormente y al avance en los </w:t>
      </w:r>
      <w:r w:rsidR="00426F82">
        <w:t>desafíos</w:t>
      </w:r>
      <w:r>
        <w:t xml:space="preserve"> de 2015, el Invías se ha fijado grandes retos en </w:t>
      </w:r>
      <w:r w:rsidR="00947F2D">
        <w:t xml:space="preserve">materia de provisión de </w:t>
      </w:r>
      <w:r w:rsidR="00947F2D" w:rsidRPr="00A63C8E">
        <w:t xml:space="preserve">información básica de la infraestructura de la Red Nacional de Carreteras, </w:t>
      </w:r>
      <w:proofErr w:type="gramStart"/>
      <w:r w:rsidR="00947F2D" w:rsidRPr="00A63C8E">
        <w:t>tanto  concesionada</w:t>
      </w:r>
      <w:proofErr w:type="gramEnd"/>
      <w:r w:rsidR="00947F2D" w:rsidRPr="00A63C8E">
        <w:t xml:space="preserve"> como </w:t>
      </w:r>
      <w:r w:rsidR="00947F2D">
        <w:t xml:space="preserve">no </w:t>
      </w:r>
      <w:r w:rsidR="00947F2D" w:rsidRPr="00A63C8E">
        <w:t>concesionada</w:t>
      </w:r>
      <w:r w:rsidR="00D22D6C">
        <w:t>,</w:t>
      </w:r>
      <w:r w:rsidR="00947F2D" w:rsidRPr="00A63C8E">
        <w:t xml:space="preserve"> </w:t>
      </w:r>
      <w:r w:rsidR="00426F82">
        <w:t>la cual se constituye en</w:t>
      </w:r>
      <w:r w:rsidR="00947F2D" w:rsidRPr="00A63C8E">
        <w:t xml:space="preserve"> soporte para </w:t>
      </w:r>
      <w:r w:rsidR="00947F2D">
        <w:t>el desarrollo de planes, programas y proyectos de infraestructura vial.</w:t>
      </w:r>
      <w:r w:rsidR="000E3022">
        <w:t xml:space="preserve"> A </w:t>
      </w:r>
      <w:proofErr w:type="gramStart"/>
      <w:r w:rsidR="000E3022">
        <w:t>continuación</w:t>
      </w:r>
      <w:proofErr w:type="gramEnd"/>
      <w:r w:rsidR="000E3022">
        <w:t xml:space="preserve"> se exponen los retos institucionales para el periodo 2015-2018:</w:t>
      </w:r>
    </w:p>
    <w:p w14:paraId="1668DEF4" w14:textId="77777777" w:rsidR="00A63C8E" w:rsidRPr="00BC3D1A" w:rsidRDefault="00A63C8E" w:rsidP="00BC3D1A">
      <w:pPr>
        <w:pStyle w:val="Prrafodelista"/>
        <w:spacing w:before="0" w:after="160" w:line="259" w:lineRule="auto"/>
        <w:ind w:left="644"/>
        <w:jc w:val="both"/>
      </w:pPr>
    </w:p>
    <w:p w14:paraId="503DFBCC" w14:textId="77777777" w:rsidR="00A63C8E" w:rsidRPr="00BC3D1A" w:rsidRDefault="00A63C8E" w:rsidP="00BC3D1A">
      <w:pPr>
        <w:pStyle w:val="Prrafodelista"/>
        <w:numPr>
          <w:ilvl w:val="0"/>
          <w:numId w:val="11"/>
        </w:numPr>
        <w:spacing w:before="0" w:after="160" w:line="259" w:lineRule="auto"/>
        <w:jc w:val="both"/>
      </w:pPr>
      <w:r w:rsidRPr="00BC3D1A">
        <w:t xml:space="preserve"> Consolida</w:t>
      </w:r>
      <w:r w:rsidR="00F51E11" w:rsidRPr="00BC3D1A">
        <w:t>ción</w:t>
      </w:r>
      <w:r w:rsidRPr="00BC3D1A">
        <w:t xml:space="preserve"> </w:t>
      </w:r>
      <w:r w:rsidR="00A03C92" w:rsidRPr="00BC3D1A">
        <w:t>d</w:t>
      </w:r>
      <w:r w:rsidRPr="00BC3D1A">
        <w:t>el Sistema Unificado de Información de la Red de Carreteras</w:t>
      </w:r>
    </w:p>
    <w:p w14:paraId="74F1B40C" w14:textId="77777777" w:rsidR="00A63C8E" w:rsidRPr="00A63C8E" w:rsidRDefault="00A63C8E" w:rsidP="00BC3D1A">
      <w:pPr>
        <w:spacing w:before="0" w:after="160" w:line="259" w:lineRule="auto"/>
        <w:jc w:val="both"/>
      </w:pPr>
      <w:r w:rsidRPr="00BC3D1A">
        <w:lastRenderedPageBreak/>
        <w:t xml:space="preserve">Este programa tiene </w:t>
      </w:r>
      <w:r w:rsidR="00A03C92" w:rsidRPr="00BC3D1A">
        <w:t>como</w:t>
      </w:r>
      <w:r w:rsidRPr="00BC3D1A">
        <w:t xml:space="preserve"> objeto</w:t>
      </w:r>
      <w:r w:rsidR="00A03C92" w:rsidRPr="00BC3D1A">
        <w:t>,</w:t>
      </w:r>
      <w:r w:rsidRPr="00BC3D1A">
        <w:t xml:space="preserve"> fortalecer el actual sistema de información vial, convirtiéndolo en la herramienta fundamental para la gestión de la información asociada a la infraestructura de la Red Nacional de Carreteras. </w:t>
      </w:r>
      <w:r w:rsidR="00BC3D1A">
        <w:t xml:space="preserve"> </w:t>
      </w:r>
      <w:r w:rsidR="00DE4C4A">
        <w:t>Para alcanzar este propósito</w:t>
      </w:r>
      <w:r w:rsidRPr="00A63C8E">
        <w:t>, se plantea</w:t>
      </w:r>
      <w:r w:rsidR="00DE4C4A">
        <w:t>n las siguientes</w:t>
      </w:r>
      <w:r w:rsidRPr="00A63C8E">
        <w:t xml:space="preserve"> actividades:</w:t>
      </w:r>
    </w:p>
    <w:p w14:paraId="7795229F" w14:textId="77777777" w:rsidR="00A63C8E" w:rsidRPr="00BC3D1A" w:rsidRDefault="00A63C8E" w:rsidP="00BC3D1A">
      <w:pPr>
        <w:pStyle w:val="Prrafodelista"/>
        <w:numPr>
          <w:ilvl w:val="0"/>
          <w:numId w:val="7"/>
        </w:numPr>
        <w:spacing w:before="0"/>
        <w:jc w:val="both"/>
        <w:rPr>
          <w:rFonts w:ascii="Corbel" w:hAnsi="Corbel"/>
          <w:noProof/>
        </w:rPr>
      </w:pPr>
      <w:r w:rsidRPr="00A63C8E">
        <w:t xml:space="preserve"> </w:t>
      </w:r>
      <w:r w:rsidRPr="00BC3D1A">
        <w:rPr>
          <w:rFonts w:ascii="Corbel" w:hAnsi="Corbel"/>
          <w:noProof/>
        </w:rPr>
        <w:t xml:space="preserve">Mejora de la infraestructura tecnológica del Sistema de Información Vial a nivel de hardware y desarrollo de la aplicación. </w:t>
      </w:r>
    </w:p>
    <w:p w14:paraId="2F5E2E1D" w14:textId="77777777" w:rsidR="00A63C8E" w:rsidRPr="00BC3D1A" w:rsidRDefault="00A63C8E" w:rsidP="00BC3D1A">
      <w:pPr>
        <w:pStyle w:val="Prrafodelista"/>
        <w:numPr>
          <w:ilvl w:val="0"/>
          <w:numId w:val="7"/>
        </w:numPr>
        <w:spacing w:before="0"/>
        <w:jc w:val="both"/>
        <w:rPr>
          <w:rFonts w:ascii="Corbel" w:hAnsi="Corbel"/>
          <w:noProof/>
        </w:rPr>
      </w:pPr>
      <w:r w:rsidRPr="00BC3D1A">
        <w:rPr>
          <w:rFonts w:ascii="Corbel" w:hAnsi="Corbel"/>
          <w:noProof/>
        </w:rPr>
        <w:t xml:space="preserve">Actualización </w:t>
      </w:r>
      <w:r w:rsidR="00931E41" w:rsidRPr="00BC3D1A">
        <w:rPr>
          <w:rFonts w:ascii="Corbel" w:hAnsi="Corbel"/>
          <w:noProof/>
        </w:rPr>
        <w:t>continua</w:t>
      </w:r>
      <w:r w:rsidRPr="00BC3D1A">
        <w:rPr>
          <w:rFonts w:ascii="Corbel" w:hAnsi="Corbel"/>
          <w:noProof/>
        </w:rPr>
        <w:t xml:space="preserve"> de la información georreferenciada d</w:t>
      </w:r>
      <w:r w:rsidR="00931E41" w:rsidRPr="00BC3D1A">
        <w:rPr>
          <w:rFonts w:ascii="Corbel" w:hAnsi="Corbel"/>
          <w:noProof/>
        </w:rPr>
        <w:t xml:space="preserve">e la Red Nacional de Carreteras y de </w:t>
      </w:r>
      <w:r w:rsidRPr="00BC3D1A">
        <w:rPr>
          <w:rFonts w:ascii="Corbel" w:hAnsi="Corbel"/>
          <w:noProof/>
        </w:rPr>
        <w:t xml:space="preserve"> la cartografía asociada.</w:t>
      </w:r>
    </w:p>
    <w:p w14:paraId="4B1BEE38" w14:textId="77777777" w:rsidR="00A63C8E" w:rsidRDefault="00A63C8E" w:rsidP="00BC3D1A">
      <w:pPr>
        <w:pStyle w:val="Prrafodelista"/>
        <w:numPr>
          <w:ilvl w:val="0"/>
          <w:numId w:val="7"/>
        </w:numPr>
        <w:spacing w:before="0"/>
        <w:jc w:val="both"/>
        <w:rPr>
          <w:rFonts w:ascii="Corbel" w:hAnsi="Corbel"/>
          <w:noProof/>
        </w:rPr>
      </w:pPr>
      <w:r w:rsidRPr="00BC3D1A">
        <w:rPr>
          <w:rFonts w:ascii="Corbel" w:hAnsi="Corbel"/>
          <w:noProof/>
        </w:rPr>
        <w:t>Implementación de las políticas, estándares y mecanismos de producción, uso y transferencia de información atributiva y geográfica al interior del INVIAS, ANI, sector transporte y otras iniciativas y proyectos asociados.</w:t>
      </w:r>
    </w:p>
    <w:p w14:paraId="426123B9" w14:textId="77777777" w:rsidR="00A63C8E" w:rsidRPr="00BC3D1A" w:rsidRDefault="00A63C8E" w:rsidP="00BC3D1A">
      <w:pPr>
        <w:pStyle w:val="Prrafodelista"/>
        <w:numPr>
          <w:ilvl w:val="0"/>
          <w:numId w:val="11"/>
        </w:numPr>
        <w:spacing w:before="0" w:after="0" w:line="240" w:lineRule="auto"/>
        <w:jc w:val="both"/>
      </w:pPr>
      <w:r w:rsidRPr="00BC3D1A">
        <w:t>Generación de las estadísticas asociadas a la Red de Carreteras</w:t>
      </w:r>
    </w:p>
    <w:p w14:paraId="23A4354B" w14:textId="77777777" w:rsidR="00A63C8E" w:rsidRPr="00A63C8E" w:rsidRDefault="00A63C8E" w:rsidP="00BC3D1A">
      <w:pPr>
        <w:spacing w:before="0" w:after="0" w:line="240" w:lineRule="auto"/>
        <w:jc w:val="both"/>
      </w:pPr>
    </w:p>
    <w:p w14:paraId="6D9D43DA" w14:textId="77777777" w:rsidR="00A63C8E" w:rsidRPr="00A63C8E" w:rsidRDefault="00A63C8E" w:rsidP="00BC3D1A">
      <w:pPr>
        <w:spacing w:before="0" w:after="0" w:line="240" w:lineRule="auto"/>
        <w:jc w:val="both"/>
      </w:pPr>
      <w:r w:rsidRPr="00A63C8E">
        <w:t xml:space="preserve">Este programa va asociado al Sistema Unificado de Información de la Red de Carreteras y tiene como objeto fundamental, utilizar la gran cantidad de datos asociados al inventario, mantenimiento y presencia de eventos sobre la red de carreteras, con el fin de </w:t>
      </w:r>
      <w:r w:rsidR="000360B9">
        <w:t>ser</w:t>
      </w:r>
      <w:r w:rsidRPr="00A63C8E">
        <w:t xml:space="preserve"> analizados junto con otras variables y se genere periódicamente una serie de informes acerca de lo que ocurre en la red vial.  Con el fin de llegar a este </w:t>
      </w:r>
      <w:r w:rsidR="002D5F36">
        <w:t>propósito</w:t>
      </w:r>
      <w:r w:rsidRPr="00A63C8E">
        <w:t>, se plantea</w:t>
      </w:r>
      <w:r w:rsidR="002D5F36">
        <w:t xml:space="preserve">n las siguientes </w:t>
      </w:r>
      <w:r w:rsidRPr="00A63C8E">
        <w:t>actividades:</w:t>
      </w:r>
    </w:p>
    <w:p w14:paraId="4540F895" w14:textId="77777777" w:rsidR="00A63C8E" w:rsidRPr="00A63C8E" w:rsidRDefault="00A63C8E" w:rsidP="00BC3D1A">
      <w:pPr>
        <w:spacing w:before="0" w:after="0" w:line="240" w:lineRule="auto"/>
        <w:jc w:val="both"/>
      </w:pPr>
    </w:p>
    <w:p w14:paraId="688D45AB" w14:textId="77777777" w:rsidR="00A63C8E" w:rsidRPr="00BC3D1A" w:rsidRDefault="00A63C8E" w:rsidP="00BC3D1A">
      <w:pPr>
        <w:pStyle w:val="Prrafodelista"/>
        <w:numPr>
          <w:ilvl w:val="0"/>
          <w:numId w:val="7"/>
        </w:numPr>
        <w:spacing w:before="0"/>
        <w:jc w:val="both"/>
      </w:pPr>
      <w:r w:rsidRPr="00A63C8E">
        <w:t>Análisis histórico del estado de la red vial, accidentalidad y de eventos asociados a la red nacional de Carreteras y su interacción con las políticas ejecutadas por parte del sector transporte.</w:t>
      </w:r>
    </w:p>
    <w:p w14:paraId="0EB68D49" w14:textId="77777777" w:rsidR="00A63C8E" w:rsidRDefault="00A63C8E" w:rsidP="00BC3D1A">
      <w:pPr>
        <w:pStyle w:val="Prrafodelista"/>
        <w:numPr>
          <w:ilvl w:val="0"/>
          <w:numId w:val="7"/>
        </w:numPr>
        <w:spacing w:before="0"/>
        <w:jc w:val="both"/>
      </w:pPr>
      <w:r w:rsidRPr="00A63C8E">
        <w:t>Generación de estadísticas y elaboración de informes, boletines y demás publicaciones que faciliten a los usuarios el acceso a los resultados obtenidos en el proceso de análisis de la Red de Carreteras.</w:t>
      </w:r>
    </w:p>
    <w:p w14:paraId="0C56ED09" w14:textId="77777777" w:rsidR="00BC3D1A" w:rsidRPr="00A63C8E" w:rsidRDefault="00BC3D1A" w:rsidP="00BC3D1A">
      <w:pPr>
        <w:pStyle w:val="Prrafodelista"/>
        <w:spacing w:before="0"/>
        <w:jc w:val="both"/>
      </w:pPr>
    </w:p>
    <w:p w14:paraId="7DD018A1" w14:textId="77777777" w:rsidR="00A63C8E" w:rsidRPr="00BC3D1A" w:rsidRDefault="00A63C8E" w:rsidP="00BC3D1A">
      <w:pPr>
        <w:pStyle w:val="Prrafodelista"/>
        <w:numPr>
          <w:ilvl w:val="0"/>
          <w:numId w:val="11"/>
        </w:numPr>
        <w:spacing w:before="0" w:after="0" w:line="240" w:lineRule="auto"/>
        <w:jc w:val="both"/>
      </w:pPr>
      <w:r w:rsidRPr="00BC3D1A">
        <w:t>Implementación de las soluciones tecnológicas para la mejora de la gestión de la información de la Red de Carreteras</w:t>
      </w:r>
    </w:p>
    <w:p w14:paraId="334DD8B1" w14:textId="77777777" w:rsidR="00A63C8E" w:rsidRPr="00A63C8E" w:rsidRDefault="00A63C8E" w:rsidP="00BC3D1A">
      <w:pPr>
        <w:spacing w:before="0" w:after="0" w:line="240" w:lineRule="auto"/>
        <w:jc w:val="both"/>
      </w:pPr>
    </w:p>
    <w:p w14:paraId="4C7ED00C" w14:textId="77777777" w:rsidR="00A63C8E" w:rsidRPr="00A63C8E" w:rsidRDefault="00A63C8E" w:rsidP="00BC3D1A">
      <w:pPr>
        <w:spacing w:before="0" w:after="0" w:line="240" w:lineRule="auto"/>
        <w:jc w:val="both"/>
      </w:pPr>
      <w:r w:rsidRPr="00A63C8E">
        <w:t>Este programa velará por la modernización de la gestión de la información vial. Está enfocad</w:t>
      </w:r>
      <w:r w:rsidR="002D5F36">
        <w:t>o</w:t>
      </w:r>
      <w:r w:rsidRPr="00A63C8E">
        <w:t xml:space="preserve"> a liderar la implementación de tecnologías para la toma de datos, monitoreo de eventos y demás operaciones que se han v</w:t>
      </w:r>
      <w:r w:rsidR="00BC3D1A">
        <w:t xml:space="preserve">enido realizando en el INVIAS. </w:t>
      </w:r>
      <w:r w:rsidRPr="00A63C8E">
        <w:t xml:space="preserve">Con el fin de llegar a este </w:t>
      </w:r>
      <w:r w:rsidR="002D5F36">
        <w:t>propósito</w:t>
      </w:r>
      <w:r w:rsidRPr="00A63C8E">
        <w:t>, se plante</w:t>
      </w:r>
      <w:r w:rsidR="002D5F36">
        <w:t>an</w:t>
      </w:r>
      <w:r w:rsidRPr="00A63C8E">
        <w:t xml:space="preserve"> </w:t>
      </w:r>
      <w:proofErr w:type="gramStart"/>
      <w:r w:rsidR="002D5F36">
        <w:t xml:space="preserve">las </w:t>
      </w:r>
      <w:r w:rsidRPr="00A63C8E">
        <w:t xml:space="preserve"> siguiente</w:t>
      </w:r>
      <w:r w:rsidR="002D5F36">
        <w:t>s</w:t>
      </w:r>
      <w:proofErr w:type="gramEnd"/>
      <w:r w:rsidRPr="00A63C8E">
        <w:t xml:space="preserve">  actividades:</w:t>
      </w:r>
    </w:p>
    <w:p w14:paraId="38003CB8" w14:textId="77777777" w:rsidR="00A63C8E" w:rsidRPr="00A63C8E" w:rsidRDefault="00A63C8E" w:rsidP="00BC3D1A">
      <w:pPr>
        <w:spacing w:before="0" w:after="0" w:line="240" w:lineRule="auto"/>
        <w:jc w:val="both"/>
      </w:pPr>
    </w:p>
    <w:p w14:paraId="7C2628F2" w14:textId="77777777" w:rsidR="00A63C8E" w:rsidRPr="00A63C8E" w:rsidRDefault="00A63C8E" w:rsidP="00BC3D1A">
      <w:pPr>
        <w:pStyle w:val="Prrafodelista"/>
        <w:numPr>
          <w:ilvl w:val="0"/>
          <w:numId w:val="7"/>
        </w:numPr>
        <w:spacing w:before="0"/>
        <w:jc w:val="both"/>
      </w:pPr>
      <w:r w:rsidRPr="00A63C8E">
        <w:t>Análisis de las tecnologías para la toma de datos de tránsito, análisis de precios unitarios, factor daño, etc.</w:t>
      </w:r>
    </w:p>
    <w:p w14:paraId="5EFDBE67" w14:textId="77777777" w:rsidR="00A63C8E" w:rsidRDefault="00A63C8E" w:rsidP="001E56E3">
      <w:pPr>
        <w:pStyle w:val="Prrafodelista"/>
        <w:numPr>
          <w:ilvl w:val="0"/>
          <w:numId w:val="7"/>
        </w:numPr>
        <w:spacing w:before="0" w:after="0" w:line="240" w:lineRule="auto"/>
        <w:jc w:val="both"/>
      </w:pPr>
      <w:r w:rsidRPr="00BC3D1A">
        <w:t>Estudio de las propuestas enfocadas a la mejora de la toma de datos de tránsito, análisis de precios unitarios, factor daño, etc.</w:t>
      </w:r>
    </w:p>
    <w:p w14:paraId="477E643D" w14:textId="77777777" w:rsidR="00BC3D1A" w:rsidRDefault="00BC3D1A" w:rsidP="00BC3D1A">
      <w:pPr>
        <w:spacing w:before="0" w:after="0" w:line="240" w:lineRule="auto"/>
        <w:jc w:val="both"/>
      </w:pPr>
    </w:p>
    <w:p w14:paraId="56D84470" w14:textId="77777777" w:rsidR="00BC3D1A" w:rsidRDefault="00BC3D1A" w:rsidP="00BC3D1A">
      <w:pPr>
        <w:spacing w:before="0" w:after="0" w:line="240" w:lineRule="auto"/>
        <w:jc w:val="both"/>
      </w:pPr>
      <w:r>
        <w:t xml:space="preserve">Adicionalmente, durante el cuatrienio se adelantará la elaboración de </w:t>
      </w:r>
      <w:r w:rsidR="0097366D">
        <w:t xml:space="preserve">3 documentos técnicos (Manuales, Cartillas, especificaciones </w:t>
      </w:r>
      <w:proofErr w:type="gramStart"/>
      <w:r w:rsidR="0097366D">
        <w:t>técnicas)  que</w:t>
      </w:r>
      <w:proofErr w:type="gramEnd"/>
      <w:r w:rsidR="0097366D">
        <w:t xml:space="preserve"> sirvan como referente para el desarrollo de infraestructura de transporte tanto </w:t>
      </w:r>
      <w:r w:rsidR="00380628">
        <w:t>a nivel regional como nacional. Permitiendo generar avance en materia de nuevo conocimiento o gestión del conocimiento para la ingeniería del país.</w:t>
      </w:r>
    </w:p>
    <w:p w14:paraId="41C65314" w14:textId="77777777" w:rsidR="00380628" w:rsidRDefault="00380628" w:rsidP="00BC3D1A">
      <w:pPr>
        <w:spacing w:before="0" w:after="0" w:line="240" w:lineRule="auto"/>
        <w:jc w:val="both"/>
      </w:pPr>
    </w:p>
    <w:p w14:paraId="4E8C8F44" w14:textId="0D41A4B6" w:rsidR="00A57760" w:rsidRPr="00E5492B" w:rsidRDefault="00380628" w:rsidP="00BC3D1A">
      <w:pPr>
        <w:spacing w:before="0" w:after="0" w:line="240" w:lineRule="auto"/>
        <w:jc w:val="both"/>
      </w:pPr>
      <w:r w:rsidRPr="00E5492B">
        <w:t>En cuanto a los estudios de los proyectos de infraestructura, se ha priorizado la</w:t>
      </w:r>
      <w:r w:rsidR="006D4612" w:rsidRPr="00E5492B">
        <w:t xml:space="preserve"> estructuración de estudios de 8</w:t>
      </w:r>
      <w:r w:rsidR="00232433" w:rsidRPr="00E5492B">
        <w:t xml:space="preserve"> pr</w:t>
      </w:r>
      <w:r w:rsidR="00A57760" w:rsidRPr="00E5492B">
        <w:t>oyectos de infraestructura vial</w:t>
      </w:r>
      <w:r w:rsidR="006D4612" w:rsidRPr="00E5492B">
        <w:t>, 6 de la red nacional y 2 de la red regional así:</w:t>
      </w:r>
    </w:p>
    <w:p w14:paraId="19D7F794" w14:textId="77777777" w:rsidR="006D4612" w:rsidRDefault="006D4612" w:rsidP="00BC3D1A">
      <w:pPr>
        <w:spacing w:before="0" w:after="0" w:line="240" w:lineRule="auto"/>
        <w:jc w:val="both"/>
        <w:rPr>
          <w:highlight w:val="red"/>
        </w:rPr>
      </w:pPr>
    </w:p>
    <w:p w14:paraId="3B263CBF" w14:textId="5566A8D5" w:rsidR="00E5492B" w:rsidRPr="00E5492B" w:rsidRDefault="00E5492B" w:rsidP="00E5492B">
      <w:pPr>
        <w:pStyle w:val="Descripcin"/>
        <w:keepNext/>
        <w:rPr>
          <w:color w:val="auto"/>
          <w:sz w:val="22"/>
          <w:szCs w:val="22"/>
        </w:rPr>
      </w:pPr>
      <w:r w:rsidRPr="00E5492B">
        <w:rPr>
          <w:color w:val="auto"/>
          <w:sz w:val="22"/>
          <w:szCs w:val="22"/>
        </w:rPr>
        <w:lastRenderedPageBreak/>
        <w:t xml:space="preserve">Tabla </w:t>
      </w:r>
      <w:r w:rsidRPr="00E5492B">
        <w:rPr>
          <w:color w:val="auto"/>
          <w:sz w:val="22"/>
          <w:szCs w:val="22"/>
        </w:rPr>
        <w:fldChar w:fldCharType="begin"/>
      </w:r>
      <w:r w:rsidRPr="00E5492B">
        <w:rPr>
          <w:color w:val="auto"/>
          <w:sz w:val="22"/>
          <w:szCs w:val="22"/>
        </w:rPr>
        <w:instrText xml:space="preserve"> SEQ Tabla \* ARABIC </w:instrText>
      </w:r>
      <w:r w:rsidRPr="00E5492B">
        <w:rPr>
          <w:color w:val="auto"/>
          <w:sz w:val="22"/>
          <w:szCs w:val="22"/>
        </w:rPr>
        <w:fldChar w:fldCharType="separate"/>
      </w:r>
      <w:r w:rsidR="00B424D1">
        <w:rPr>
          <w:noProof/>
          <w:color w:val="auto"/>
          <w:sz w:val="22"/>
          <w:szCs w:val="22"/>
        </w:rPr>
        <w:t>3</w:t>
      </w:r>
      <w:r w:rsidRPr="00E5492B">
        <w:rPr>
          <w:color w:val="auto"/>
          <w:sz w:val="22"/>
          <w:szCs w:val="22"/>
        </w:rPr>
        <w:fldChar w:fldCharType="end"/>
      </w:r>
      <w:r w:rsidRPr="00E5492B">
        <w:rPr>
          <w:color w:val="auto"/>
          <w:sz w:val="22"/>
          <w:szCs w:val="22"/>
        </w:rPr>
        <w:t>. Estudios y de diseños proyectos de infraestructura vial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1"/>
        <w:gridCol w:w="5683"/>
        <w:gridCol w:w="1460"/>
        <w:gridCol w:w="1636"/>
      </w:tblGrid>
      <w:tr w:rsidR="00E5492B" w:rsidRPr="00E5492B" w14:paraId="079FD51C" w14:textId="77777777" w:rsidTr="00E5492B">
        <w:trPr>
          <w:trHeight w:val="615"/>
          <w:tblHeader/>
        </w:trPr>
        <w:tc>
          <w:tcPr>
            <w:tcW w:w="306" w:type="pct"/>
            <w:shd w:val="clear" w:color="000000" w:fill="D9D9D9"/>
            <w:vAlign w:val="center"/>
            <w:hideMark/>
          </w:tcPr>
          <w:p w14:paraId="4AAC0907" w14:textId="77777777" w:rsidR="00E5492B" w:rsidRPr="00E5492B" w:rsidRDefault="00E5492B" w:rsidP="00E5492B">
            <w:pPr>
              <w:spacing w:before="0" w:after="0" w:line="240" w:lineRule="auto"/>
              <w:jc w:val="center"/>
              <w:rPr>
                <w:rFonts w:ascii="Corbel" w:eastAsia="Times New Roman" w:hAnsi="Corbel" w:cs="Times New Roman"/>
                <w:b/>
                <w:bCs/>
                <w:color w:val="000000"/>
                <w:sz w:val="20"/>
                <w:szCs w:val="20"/>
                <w:lang w:eastAsia="es-CO"/>
              </w:rPr>
            </w:pPr>
            <w:r w:rsidRPr="00E5492B">
              <w:rPr>
                <w:rFonts w:ascii="Corbel" w:eastAsia="Times New Roman" w:hAnsi="Corbel" w:cs="Times New Roman"/>
                <w:b/>
                <w:bCs/>
                <w:color w:val="000000"/>
                <w:sz w:val="20"/>
                <w:szCs w:val="20"/>
                <w:lang w:eastAsia="es-CO"/>
              </w:rPr>
              <w:t>No.</w:t>
            </w:r>
          </w:p>
        </w:tc>
        <w:tc>
          <w:tcPr>
            <w:tcW w:w="3039" w:type="pct"/>
            <w:shd w:val="clear" w:color="000000" w:fill="D9D9D9"/>
            <w:vAlign w:val="center"/>
            <w:hideMark/>
          </w:tcPr>
          <w:p w14:paraId="44E325B0"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ESTUDIO</w:t>
            </w:r>
          </w:p>
        </w:tc>
        <w:tc>
          <w:tcPr>
            <w:tcW w:w="781" w:type="pct"/>
            <w:shd w:val="clear" w:color="000000" w:fill="D9D9D9"/>
            <w:vAlign w:val="center"/>
            <w:hideMark/>
          </w:tcPr>
          <w:p w14:paraId="5929AA1A"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PROYECTO</w:t>
            </w:r>
          </w:p>
        </w:tc>
        <w:tc>
          <w:tcPr>
            <w:tcW w:w="875" w:type="pct"/>
            <w:shd w:val="clear" w:color="000000" w:fill="D9D9D9"/>
            <w:vAlign w:val="center"/>
            <w:hideMark/>
          </w:tcPr>
          <w:p w14:paraId="2E6F8721"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RESPONSABLE</w:t>
            </w:r>
          </w:p>
        </w:tc>
      </w:tr>
      <w:tr w:rsidR="00E5492B" w:rsidRPr="00E5492B" w14:paraId="2501846D" w14:textId="77777777" w:rsidTr="00E5492B">
        <w:trPr>
          <w:trHeight w:val="915"/>
        </w:trPr>
        <w:tc>
          <w:tcPr>
            <w:tcW w:w="306" w:type="pct"/>
            <w:shd w:val="clear" w:color="000000" w:fill="FFFFFF"/>
            <w:vAlign w:val="center"/>
            <w:hideMark/>
          </w:tcPr>
          <w:p w14:paraId="19BF37AA"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1</w:t>
            </w:r>
          </w:p>
        </w:tc>
        <w:tc>
          <w:tcPr>
            <w:tcW w:w="3039" w:type="pct"/>
            <w:shd w:val="clear" w:color="000000" w:fill="FFFFFF"/>
            <w:vAlign w:val="center"/>
            <w:hideMark/>
          </w:tcPr>
          <w:p w14:paraId="57C739D7"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Estudios y diseños para el mejoramiento, rehabilitación y/o pavimentación de la carretera Neiva – Balsillas – Mina Blanca – San Vicente del Caguán. Departamentos de Huila y Caquetá.</w:t>
            </w:r>
          </w:p>
        </w:tc>
        <w:tc>
          <w:tcPr>
            <w:tcW w:w="781" w:type="pct"/>
            <w:shd w:val="clear" w:color="000000" w:fill="FFFFFF"/>
            <w:vAlign w:val="center"/>
            <w:hideMark/>
          </w:tcPr>
          <w:p w14:paraId="1102D915"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354EA44A"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4A60A4A6" w14:textId="77777777" w:rsidTr="00E5492B">
        <w:trPr>
          <w:trHeight w:val="1215"/>
        </w:trPr>
        <w:tc>
          <w:tcPr>
            <w:tcW w:w="306" w:type="pct"/>
            <w:shd w:val="clear" w:color="000000" w:fill="FFFFFF"/>
            <w:vAlign w:val="center"/>
            <w:hideMark/>
          </w:tcPr>
          <w:p w14:paraId="4641FF65"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2</w:t>
            </w:r>
          </w:p>
        </w:tc>
        <w:tc>
          <w:tcPr>
            <w:tcW w:w="3039" w:type="pct"/>
            <w:shd w:val="clear" w:color="000000" w:fill="FFFFFF"/>
            <w:vAlign w:val="center"/>
            <w:hideMark/>
          </w:tcPr>
          <w:p w14:paraId="6CEFAF90" w14:textId="1599BCDA" w:rsidR="00E5492B" w:rsidRPr="00E5492B" w:rsidRDefault="00E5492B" w:rsidP="00EB1EE6">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 xml:space="preserve">Estudios y diseños para el mejoramiento, rehabilitación y/o pavimentación de la carretera Cartago - </w:t>
            </w:r>
            <w:proofErr w:type="spellStart"/>
            <w:r w:rsidRPr="00E5492B">
              <w:rPr>
                <w:rFonts w:ascii="Corbel" w:eastAsia="Times New Roman" w:hAnsi="Corbel" w:cs="Times New Roman"/>
                <w:color w:val="000000"/>
                <w:lang w:eastAsia="es-CO"/>
              </w:rPr>
              <w:t>Ansermanuevo</w:t>
            </w:r>
            <w:proofErr w:type="spellEnd"/>
            <w:r w:rsidRPr="00E5492B">
              <w:rPr>
                <w:rFonts w:ascii="Corbel" w:eastAsia="Times New Roman" w:hAnsi="Corbel" w:cs="Times New Roman"/>
                <w:color w:val="000000"/>
                <w:lang w:eastAsia="es-CO"/>
              </w:rPr>
              <w:t xml:space="preserve"> - San </w:t>
            </w:r>
            <w:proofErr w:type="spellStart"/>
            <w:r w:rsidRPr="00E5492B">
              <w:rPr>
                <w:rFonts w:ascii="Corbel" w:eastAsia="Times New Roman" w:hAnsi="Corbel" w:cs="Times New Roman"/>
                <w:color w:val="000000"/>
                <w:lang w:eastAsia="es-CO"/>
              </w:rPr>
              <w:t>Jose</w:t>
            </w:r>
            <w:proofErr w:type="spellEnd"/>
            <w:r w:rsidRPr="00E5492B">
              <w:rPr>
                <w:rFonts w:ascii="Corbel" w:eastAsia="Times New Roman" w:hAnsi="Corbel" w:cs="Times New Roman"/>
                <w:color w:val="000000"/>
                <w:lang w:eastAsia="es-CO"/>
              </w:rPr>
              <w:t xml:space="preserve"> del Palmar y estudios fase I de la conexión San Jose del Palmar - </w:t>
            </w:r>
            <w:proofErr w:type="spellStart"/>
            <w:r w:rsidRPr="00E5492B">
              <w:rPr>
                <w:rFonts w:ascii="Corbel" w:eastAsia="Times New Roman" w:hAnsi="Corbel" w:cs="Times New Roman"/>
                <w:color w:val="000000"/>
                <w:lang w:eastAsia="es-CO"/>
              </w:rPr>
              <w:t>Nóvita</w:t>
            </w:r>
            <w:proofErr w:type="spellEnd"/>
            <w:r w:rsidRPr="00E5492B">
              <w:rPr>
                <w:rFonts w:ascii="Corbel" w:eastAsia="Times New Roman" w:hAnsi="Corbel" w:cs="Times New Roman"/>
                <w:color w:val="000000"/>
                <w:lang w:eastAsia="es-CO"/>
              </w:rPr>
              <w:t xml:space="preserve">. Departamentos de </w:t>
            </w:r>
            <w:r w:rsidR="00EB1EE6" w:rsidRPr="008D5BFF">
              <w:rPr>
                <w:rFonts w:ascii="Corbel" w:eastAsia="Times New Roman" w:hAnsi="Corbel" w:cs="Times New Roman"/>
                <w:lang w:eastAsia="es-CO"/>
              </w:rPr>
              <w:t>C</w:t>
            </w:r>
            <w:r w:rsidRPr="00E5492B">
              <w:rPr>
                <w:rFonts w:ascii="Corbel" w:eastAsia="Times New Roman" w:hAnsi="Corbel" w:cs="Times New Roman"/>
                <w:color w:val="000000"/>
                <w:lang w:eastAsia="es-CO"/>
              </w:rPr>
              <w:t xml:space="preserve">hocó y </w:t>
            </w:r>
            <w:r w:rsidR="00EB1EE6" w:rsidRPr="008D5BFF">
              <w:rPr>
                <w:rFonts w:ascii="Corbel" w:eastAsia="Times New Roman" w:hAnsi="Corbel" w:cs="Times New Roman"/>
                <w:lang w:eastAsia="es-CO"/>
              </w:rPr>
              <w:t>V</w:t>
            </w:r>
            <w:r w:rsidRPr="00E5492B">
              <w:rPr>
                <w:rFonts w:ascii="Corbel" w:eastAsia="Times New Roman" w:hAnsi="Corbel" w:cs="Times New Roman"/>
                <w:color w:val="000000"/>
                <w:lang w:eastAsia="es-CO"/>
              </w:rPr>
              <w:t xml:space="preserve">alle del </w:t>
            </w:r>
            <w:r w:rsidR="00EB1EE6" w:rsidRPr="008D5BFF">
              <w:rPr>
                <w:rFonts w:ascii="Corbel" w:eastAsia="Times New Roman" w:hAnsi="Corbel" w:cs="Times New Roman"/>
                <w:lang w:eastAsia="es-CO"/>
              </w:rPr>
              <w:t>C</w:t>
            </w:r>
            <w:r w:rsidRPr="00E5492B">
              <w:rPr>
                <w:rFonts w:ascii="Corbel" w:eastAsia="Times New Roman" w:hAnsi="Corbel" w:cs="Times New Roman"/>
                <w:color w:val="000000"/>
                <w:lang w:eastAsia="es-CO"/>
              </w:rPr>
              <w:t xml:space="preserve">auca. </w:t>
            </w:r>
          </w:p>
        </w:tc>
        <w:tc>
          <w:tcPr>
            <w:tcW w:w="781" w:type="pct"/>
            <w:shd w:val="clear" w:color="000000" w:fill="FFFFFF"/>
            <w:vAlign w:val="center"/>
            <w:hideMark/>
          </w:tcPr>
          <w:p w14:paraId="422F1A67"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2414BB42"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6B48F1B0" w14:textId="77777777" w:rsidTr="00E5492B">
        <w:trPr>
          <w:trHeight w:val="915"/>
        </w:trPr>
        <w:tc>
          <w:tcPr>
            <w:tcW w:w="306" w:type="pct"/>
            <w:shd w:val="clear" w:color="000000" w:fill="FFFFFF"/>
            <w:vAlign w:val="center"/>
            <w:hideMark/>
          </w:tcPr>
          <w:p w14:paraId="78994DB1"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3</w:t>
            </w:r>
          </w:p>
        </w:tc>
        <w:tc>
          <w:tcPr>
            <w:tcW w:w="3039" w:type="pct"/>
            <w:shd w:val="clear" w:color="000000" w:fill="FFFFFF"/>
            <w:vAlign w:val="center"/>
            <w:hideMark/>
          </w:tcPr>
          <w:p w14:paraId="2C4673E4"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 xml:space="preserve">Estudios y diseños para el mejoramiento, rehabilitación y/o pavimentación de la carretera San Gil - Mogotes - San Joaquín - </w:t>
            </w:r>
            <w:proofErr w:type="spellStart"/>
            <w:r w:rsidRPr="00E5492B">
              <w:rPr>
                <w:rFonts w:ascii="Corbel" w:eastAsia="Times New Roman" w:hAnsi="Corbel" w:cs="Times New Roman"/>
                <w:color w:val="000000"/>
                <w:lang w:eastAsia="es-CO"/>
              </w:rPr>
              <w:t>Onzaga</w:t>
            </w:r>
            <w:proofErr w:type="spellEnd"/>
            <w:r w:rsidRPr="00E5492B">
              <w:rPr>
                <w:rFonts w:ascii="Corbel" w:eastAsia="Times New Roman" w:hAnsi="Corbel" w:cs="Times New Roman"/>
                <w:color w:val="000000"/>
                <w:lang w:eastAsia="es-CO"/>
              </w:rPr>
              <w:t xml:space="preserve"> - Santa Rosita. Departamentos de Boyacá y Santander. </w:t>
            </w:r>
          </w:p>
        </w:tc>
        <w:tc>
          <w:tcPr>
            <w:tcW w:w="781" w:type="pct"/>
            <w:shd w:val="clear" w:color="000000" w:fill="FFFFFF"/>
            <w:vAlign w:val="center"/>
            <w:hideMark/>
          </w:tcPr>
          <w:p w14:paraId="25D8BD95"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06EDC91C"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748FA9E3" w14:textId="77777777" w:rsidTr="00E5492B">
        <w:trPr>
          <w:trHeight w:val="915"/>
        </w:trPr>
        <w:tc>
          <w:tcPr>
            <w:tcW w:w="306" w:type="pct"/>
            <w:shd w:val="clear" w:color="000000" w:fill="FFFFFF"/>
            <w:vAlign w:val="center"/>
            <w:hideMark/>
          </w:tcPr>
          <w:p w14:paraId="686CE7D1"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4</w:t>
            </w:r>
          </w:p>
        </w:tc>
        <w:tc>
          <w:tcPr>
            <w:tcW w:w="3039" w:type="pct"/>
            <w:shd w:val="clear" w:color="000000" w:fill="FFFFFF"/>
            <w:vAlign w:val="center"/>
            <w:hideMark/>
          </w:tcPr>
          <w:p w14:paraId="350638EF"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 xml:space="preserve">Estudios y diseños para el mejoramiento, rehabilitación y/o pavimentación de la carretera Distracción - </w:t>
            </w:r>
            <w:proofErr w:type="spellStart"/>
            <w:r w:rsidRPr="00E5492B">
              <w:rPr>
                <w:rFonts w:ascii="Corbel" w:eastAsia="Times New Roman" w:hAnsi="Corbel" w:cs="Times New Roman"/>
                <w:color w:val="000000"/>
                <w:lang w:eastAsia="es-CO"/>
              </w:rPr>
              <w:t>Tomarrazón</w:t>
            </w:r>
            <w:proofErr w:type="spellEnd"/>
            <w:r w:rsidRPr="00E5492B">
              <w:rPr>
                <w:rFonts w:ascii="Corbel" w:eastAsia="Times New Roman" w:hAnsi="Corbel" w:cs="Times New Roman"/>
                <w:color w:val="000000"/>
                <w:lang w:eastAsia="es-CO"/>
              </w:rPr>
              <w:t xml:space="preserve"> - La Florida. Departamento de la Guajira</w:t>
            </w:r>
          </w:p>
        </w:tc>
        <w:tc>
          <w:tcPr>
            <w:tcW w:w="781" w:type="pct"/>
            <w:shd w:val="clear" w:color="000000" w:fill="FFFFFF"/>
            <w:vAlign w:val="center"/>
            <w:hideMark/>
          </w:tcPr>
          <w:p w14:paraId="4AC2F3E7"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3413BEE8"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78FE19B3" w14:textId="77777777" w:rsidTr="00E5492B">
        <w:trPr>
          <w:trHeight w:val="915"/>
        </w:trPr>
        <w:tc>
          <w:tcPr>
            <w:tcW w:w="306" w:type="pct"/>
            <w:shd w:val="clear" w:color="000000" w:fill="FFFFFF"/>
            <w:vAlign w:val="center"/>
            <w:hideMark/>
          </w:tcPr>
          <w:p w14:paraId="467560FA"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5</w:t>
            </w:r>
          </w:p>
        </w:tc>
        <w:tc>
          <w:tcPr>
            <w:tcW w:w="3039" w:type="pct"/>
            <w:shd w:val="clear" w:color="000000" w:fill="FFFFFF"/>
            <w:vAlign w:val="center"/>
            <w:hideMark/>
          </w:tcPr>
          <w:p w14:paraId="201625DF"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 xml:space="preserve">Estudios y diseños de pavimentación y mejoramiento de la carretera Uribia - Nazareth. Departamento de la Guajira </w:t>
            </w:r>
          </w:p>
        </w:tc>
        <w:tc>
          <w:tcPr>
            <w:tcW w:w="781" w:type="pct"/>
            <w:shd w:val="clear" w:color="000000" w:fill="FFFFFF"/>
            <w:vAlign w:val="center"/>
            <w:hideMark/>
          </w:tcPr>
          <w:p w14:paraId="0CB7A7B1"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7CA8F64E"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05DA0407" w14:textId="77777777" w:rsidTr="00E5492B">
        <w:trPr>
          <w:trHeight w:val="915"/>
        </w:trPr>
        <w:tc>
          <w:tcPr>
            <w:tcW w:w="306" w:type="pct"/>
            <w:shd w:val="clear" w:color="000000" w:fill="FFFFFF"/>
            <w:vAlign w:val="center"/>
            <w:hideMark/>
          </w:tcPr>
          <w:p w14:paraId="472CE289"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6</w:t>
            </w:r>
          </w:p>
        </w:tc>
        <w:tc>
          <w:tcPr>
            <w:tcW w:w="3039" w:type="pct"/>
            <w:shd w:val="clear" w:color="000000" w:fill="FFFFFF"/>
            <w:vAlign w:val="center"/>
            <w:hideMark/>
          </w:tcPr>
          <w:p w14:paraId="1FFB7B03" w14:textId="541CEE9E"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Estudios y diseños de mejoramiento y pavimentación de las carreteras Rosas</w:t>
            </w:r>
            <w:r w:rsidR="00EB1EE6">
              <w:rPr>
                <w:rFonts w:ascii="Corbel" w:eastAsia="Times New Roman" w:hAnsi="Corbel" w:cs="Times New Roman"/>
                <w:color w:val="000000"/>
                <w:lang w:eastAsia="es-CO"/>
              </w:rPr>
              <w:t xml:space="preserve"> </w:t>
            </w:r>
            <w:r w:rsidRPr="00E5492B">
              <w:rPr>
                <w:rFonts w:ascii="Corbel" w:eastAsia="Times New Roman" w:hAnsi="Corbel" w:cs="Times New Roman"/>
                <w:color w:val="000000"/>
                <w:lang w:eastAsia="es-CO"/>
              </w:rPr>
              <w:t>-</w:t>
            </w:r>
            <w:r w:rsidR="00EB1EE6">
              <w:rPr>
                <w:rFonts w:ascii="Corbel" w:eastAsia="Times New Roman" w:hAnsi="Corbel" w:cs="Times New Roman"/>
                <w:color w:val="000000"/>
                <w:lang w:eastAsia="es-CO"/>
              </w:rPr>
              <w:t xml:space="preserve"> </w:t>
            </w:r>
            <w:r w:rsidRPr="00E5492B">
              <w:rPr>
                <w:rFonts w:ascii="Corbel" w:eastAsia="Times New Roman" w:hAnsi="Corbel" w:cs="Times New Roman"/>
                <w:color w:val="000000"/>
                <w:lang w:eastAsia="es-CO"/>
              </w:rPr>
              <w:t>La Vega-San Sebastián-Santiago ruta 25cc15 y Bolívar – Santiago en</w:t>
            </w:r>
            <w:r w:rsidR="00EB1EE6">
              <w:rPr>
                <w:rFonts w:ascii="Corbel" w:eastAsia="Times New Roman" w:hAnsi="Corbel" w:cs="Times New Roman"/>
                <w:color w:val="000000"/>
                <w:lang w:eastAsia="es-CO"/>
              </w:rPr>
              <w:t xml:space="preserve"> la ruta 1203. Departamento de </w:t>
            </w:r>
            <w:r w:rsidR="00EB1EE6" w:rsidRPr="008F2F24">
              <w:rPr>
                <w:rFonts w:ascii="Corbel" w:eastAsia="Times New Roman" w:hAnsi="Corbel" w:cs="Times New Roman"/>
                <w:lang w:eastAsia="es-CO"/>
              </w:rPr>
              <w:t>C</w:t>
            </w:r>
            <w:r w:rsidRPr="00E5492B">
              <w:rPr>
                <w:rFonts w:ascii="Corbel" w:eastAsia="Times New Roman" w:hAnsi="Corbel" w:cs="Times New Roman"/>
                <w:color w:val="000000"/>
                <w:lang w:eastAsia="es-CO"/>
              </w:rPr>
              <w:t>auca</w:t>
            </w:r>
          </w:p>
        </w:tc>
        <w:tc>
          <w:tcPr>
            <w:tcW w:w="781" w:type="pct"/>
            <w:shd w:val="clear" w:color="000000" w:fill="FFFFFF"/>
            <w:vAlign w:val="center"/>
            <w:hideMark/>
          </w:tcPr>
          <w:p w14:paraId="0DAAE262"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Análisis y Estudios Varios</w:t>
            </w:r>
          </w:p>
        </w:tc>
        <w:tc>
          <w:tcPr>
            <w:tcW w:w="875" w:type="pct"/>
            <w:shd w:val="clear" w:color="000000" w:fill="FFFFFF"/>
            <w:vAlign w:val="center"/>
            <w:hideMark/>
          </w:tcPr>
          <w:p w14:paraId="6FBB773B"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SEI</w:t>
            </w:r>
          </w:p>
        </w:tc>
      </w:tr>
      <w:tr w:rsidR="00E5492B" w:rsidRPr="00E5492B" w14:paraId="55D3F326" w14:textId="77777777" w:rsidTr="00E5492B">
        <w:trPr>
          <w:trHeight w:val="615"/>
        </w:trPr>
        <w:tc>
          <w:tcPr>
            <w:tcW w:w="306" w:type="pct"/>
            <w:shd w:val="clear" w:color="000000" w:fill="FFFFFF"/>
            <w:vAlign w:val="center"/>
            <w:hideMark/>
          </w:tcPr>
          <w:p w14:paraId="17D9421C"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7</w:t>
            </w:r>
          </w:p>
        </w:tc>
        <w:tc>
          <w:tcPr>
            <w:tcW w:w="3039" w:type="pct"/>
            <w:shd w:val="clear" w:color="000000" w:fill="FFFFFF"/>
            <w:vAlign w:val="center"/>
            <w:hideMark/>
          </w:tcPr>
          <w:p w14:paraId="04C9DD2E"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Estudios y Diseños Vías Valle Del Cauca</w:t>
            </w:r>
          </w:p>
        </w:tc>
        <w:tc>
          <w:tcPr>
            <w:tcW w:w="781" w:type="pct"/>
            <w:shd w:val="clear" w:color="000000" w:fill="FFFFFF"/>
            <w:vAlign w:val="center"/>
            <w:hideMark/>
          </w:tcPr>
          <w:p w14:paraId="4F36D93E"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Conectividad Regional</w:t>
            </w:r>
          </w:p>
        </w:tc>
        <w:tc>
          <w:tcPr>
            <w:tcW w:w="875" w:type="pct"/>
            <w:shd w:val="clear" w:color="000000" w:fill="FFFFFF"/>
            <w:vAlign w:val="center"/>
            <w:hideMark/>
          </w:tcPr>
          <w:p w14:paraId="06390DD2"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DO</w:t>
            </w:r>
          </w:p>
        </w:tc>
      </w:tr>
      <w:tr w:rsidR="00E5492B" w:rsidRPr="00E5492B" w14:paraId="7C70DC7E" w14:textId="77777777" w:rsidTr="00E5492B">
        <w:trPr>
          <w:trHeight w:val="615"/>
        </w:trPr>
        <w:tc>
          <w:tcPr>
            <w:tcW w:w="306" w:type="pct"/>
            <w:shd w:val="clear" w:color="000000" w:fill="FFFFFF"/>
            <w:vAlign w:val="center"/>
            <w:hideMark/>
          </w:tcPr>
          <w:p w14:paraId="3F23EC0B" w14:textId="77777777" w:rsidR="00E5492B" w:rsidRPr="00E5492B" w:rsidRDefault="00E5492B" w:rsidP="00E5492B">
            <w:pPr>
              <w:spacing w:before="0" w:after="0" w:line="240" w:lineRule="auto"/>
              <w:jc w:val="center"/>
              <w:rPr>
                <w:rFonts w:ascii="Corbel" w:eastAsia="Times New Roman" w:hAnsi="Corbel" w:cs="Times New Roman"/>
                <w:b/>
                <w:bCs/>
                <w:color w:val="000000"/>
                <w:lang w:eastAsia="es-CO"/>
              </w:rPr>
            </w:pPr>
            <w:r w:rsidRPr="00E5492B">
              <w:rPr>
                <w:rFonts w:ascii="Corbel" w:eastAsia="Times New Roman" w:hAnsi="Corbel" w:cs="Times New Roman"/>
                <w:b/>
                <w:bCs/>
                <w:color w:val="000000"/>
                <w:lang w:eastAsia="es-CO"/>
              </w:rPr>
              <w:t>8</w:t>
            </w:r>
          </w:p>
        </w:tc>
        <w:tc>
          <w:tcPr>
            <w:tcW w:w="3039" w:type="pct"/>
            <w:shd w:val="clear" w:color="000000" w:fill="FFFFFF"/>
            <w:vAlign w:val="center"/>
            <w:hideMark/>
          </w:tcPr>
          <w:p w14:paraId="602349C5" w14:textId="77777777" w:rsidR="00E5492B" w:rsidRPr="00E5492B" w:rsidRDefault="00E5492B" w:rsidP="00E5492B">
            <w:pPr>
              <w:spacing w:before="0" w:after="0" w:line="240" w:lineRule="auto"/>
              <w:jc w:val="both"/>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 xml:space="preserve">Estudios y Diseños Puente </w:t>
            </w:r>
            <w:proofErr w:type="spellStart"/>
            <w:r w:rsidRPr="00E5492B">
              <w:rPr>
                <w:rFonts w:ascii="Corbel" w:eastAsia="Times New Roman" w:hAnsi="Corbel" w:cs="Times New Roman"/>
                <w:color w:val="000000"/>
                <w:lang w:eastAsia="es-CO"/>
              </w:rPr>
              <w:t>Arimena</w:t>
            </w:r>
            <w:proofErr w:type="spellEnd"/>
            <w:r w:rsidRPr="00E5492B">
              <w:rPr>
                <w:rFonts w:ascii="Corbel" w:eastAsia="Times New Roman" w:hAnsi="Corbel" w:cs="Times New Roman"/>
                <w:color w:val="000000"/>
                <w:lang w:eastAsia="es-CO"/>
              </w:rPr>
              <w:t xml:space="preserve"> - Puerto Carreño, Módulos 1 Y 2</w:t>
            </w:r>
          </w:p>
        </w:tc>
        <w:tc>
          <w:tcPr>
            <w:tcW w:w="781" w:type="pct"/>
            <w:shd w:val="clear" w:color="000000" w:fill="FFFFFF"/>
            <w:vAlign w:val="center"/>
            <w:hideMark/>
          </w:tcPr>
          <w:p w14:paraId="44D1FA5C"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Conectividad Regional</w:t>
            </w:r>
          </w:p>
        </w:tc>
        <w:tc>
          <w:tcPr>
            <w:tcW w:w="875" w:type="pct"/>
            <w:shd w:val="clear" w:color="000000" w:fill="FFFFFF"/>
            <w:vAlign w:val="center"/>
            <w:hideMark/>
          </w:tcPr>
          <w:p w14:paraId="467E758F" w14:textId="77777777" w:rsidR="00E5492B" w:rsidRPr="00E5492B" w:rsidRDefault="00E5492B" w:rsidP="00E5492B">
            <w:pPr>
              <w:spacing w:before="0" w:after="0" w:line="240" w:lineRule="auto"/>
              <w:jc w:val="center"/>
              <w:rPr>
                <w:rFonts w:ascii="Corbel" w:eastAsia="Times New Roman" w:hAnsi="Corbel" w:cs="Times New Roman"/>
                <w:color w:val="000000"/>
                <w:lang w:eastAsia="es-CO"/>
              </w:rPr>
            </w:pPr>
            <w:r w:rsidRPr="00E5492B">
              <w:rPr>
                <w:rFonts w:ascii="Corbel" w:eastAsia="Times New Roman" w:hAnsi="Corbel" w:cs="Times New Roman"/>
                <w:color w:val="000000"/>
                <w:lang w:eastAsia="es-CO"/>
              </w:rPr>
              <w:t>DO</w:t>
            </w:r>
          </w:p>
        </w:tc>
      </w:tr>
    </w:tbl>
    <w:p w14:paraId="2A589995" w14:textId="77777777" w:rsidR="006D4612" w:rsidRDefault="006D4612" w:rsidP="00BC3D1A">
      <w:pPr>
        <w:spacing w:before="0" w:after="0" w:line="240" w:lineRule="auto"/>
        <w:jc w:val="both"/>
        <w:rPr>
          <w:highlight w:val="red"/>
        </w:rPr>
      </w:pPr>
    </w:p>
    <w:p w14:paraId="03725213" w14:textId="77777777" w:rsidR="00A57760" w:rsidRPr="00E5492B" w:rsidRDefault="00A57760" w:rsidP="00BC3D1A">
      <w:pPr>
        <w:spacing w:before="0" w:after="0" w:line="240" w:lineRule="auto"/>
        <w:jc w:val="both"/>
      </w:pPr>
    </w:p>
    <w:p w14:paraId="706E10A9" w14:textId="50E8078C" w:rsidR="00380628" w:rsidRDefault="002E538C" w:rsidP="00BC3D1A">
      <w:pPr>
        <w:spacing w:before="0" w:after="0" w:line="240" w:lineRule="auto"/>
        <w:jc w:val="both"/>
      </w:pPr>
      <w:r w:rsidRPr="00E5492B">
        <w:t xml:space="preserve">Dichos estudios están </w:t>
      </w:r>
      <w:r w:rsidR="00232433" w:rsidRPr="00E5492B">
        <w:t>apalancados con recursos de vigencia</w:t>
      </w:r>
      <w:r w:rsidR="00FA0584">
        <w:t>s</w:t>
      </w:r>
      <w:r w:rsidR="00232433" w:rsidRPr="00E5492B">
        <w:t xml:space="preserve"> futuras autorizadas por el Ministerio de Hacienda y Crédito Público.</w:t>
      </w:r>
    </w:p>
    <w:p w14:paraId="498220E6" w14:textId="77777777" w:rsidR="00C00779" w:rsidRDefault="00C00779" w:rsidP="00BC3D1A">
      <w:pPr>
        <w:spacing w:before="0" w:after="0" w:line="240" w:lineRule="auto"/>
        <w:jc w:val="both"/>
      </w:pPr>
    </w:p>
    <w:p w14:paraId="2034FAFD" w14:textId="77777777" w:rsidR="00C00779" w:rsidRDefault="00C00779" w:rsidP="00C00779">
      <w:pPr>
        <w:pStyle w:val="Ttulo2"/>
        <w:rPr>
          <w:noProof/>
        </w:rPr>
      </w:pPr>
      <w:bookmarkStart w:id="18" w:name="_Toc435512897"/>
      <w:r>
        <w:rPr>
          <w:noProof/>
        </w:rPr>
        <w:t>CRECIMIENTO VERDE</w:t>
      </w:r>
      <w:bookmarkEnd w:id="18"/>
    </w:p>
    <w:p w14:paraId="2B8D70D0" w14:textId="77777777" w:rsidR="00C00779" w:rsidRDefault="00C00779" w:rsidP="00BC3D1A">
      <w:pPr>
        <w:spacing w:before="0" w:after="0" w:line="240" w:lineRule="auto"/>
        <w:jc w:val="both"/>
      </w:pPr>
    </w:p>
    <w:p w14:paraId="6C2D982D" w14:textId="77777777" w:rsidR="00F55D7C" w:rsidRDefault="003E46D3" w:rsidP="00BC3D1A">
      <w:pPr>
        <w:spacing w:before="0" w:after="0" w:line="240" w:lineRule="auto"/>
        <w:jc w:val="both"/>
      </w:pPr>
      <w:r>
        <w:t xml:space="preserve">Esta es una estrategia transversal </w:t>
      </w:r>
      <w:r w:rsidR="00CD14F0">
        <w:t xml:space="preserve">que ha definido el </w:t>
      </w:r>
      <w:r w:rsidR="00CF1C2A">
        <w:t>Gobierno N</w:t>
      </w:r>
      <w:r w:rsidR="00CD14F0">
        <w:t>acional</w:t>
      </w:r>
      <w:r w:rsidR="00E85CF8">
        <w:t>,</w:t>
      </w:r>
      <w:r w:rsidR="00CD14F0">
        <w:t xml:space="preserve"> para determinar los lineamientos en materia ambiental y de gestión del riesgo </w:t>
      </w:r>
      <w:r w:rsidR="00E85CF8">
        <w:t>por</w:t>
      </w:r>
      <w:r w:rsidR="00CD14F0">
        <w:t xml:space="preserve"> la v</w:t>
      </w:r>
      <w:r w:rsidR="00E85CF8">
        <w:t xml:space="preserve">ariabilidad </w:t>
      </w:r>
      <w:r w:rsidR="00CD14F0">
        <w:t>climática</w:t>
      </w:r>
      <w:r w:rsidR="001E56E3">
        <w:t>.</w:t>
      </w:r>
    </w:p>
    <w:p w14:paraId="2C33F487" w14:textId="77777777" w:rsidR="00F55D7C" w:rsidRDefault="00F55D7C" w:rsidP="00BC3D1A">
      <w:pPr>
        <w:spacing w:before="0" w:after="0" w:line="240" w:lineRule="auto"/>
        <w:jc w:val="both"/>
      </w:pPr>
    </w:p>
    <w:p w14:paraId="6038B462" w14:textId="77777777" w:rsidR="00C00779" w:rsidRDefault="001E56E3" w:rsidP="00BC3D1A">
      <w:pPr>
        <w:spacing w:before="0" w:after="0" w:line="240" w:lineRule="auto"/>
        <w:jc w:val="both"/>
      </w:pPr>
      <w:r>
        <w:t xml:space="preserve">El Invías está comprometido con </w:t>
      </w:r>
      <w:r w:rsidR="001C43AF">
        <w:t>desarrollar</w:t>
      </w:r>
      <w:r>
        <w:t xml:space="preserve"> pr</w:t>
      </w:r>
      <w:r w:rsidR="00F55D7C">
        <w:t>oyectos de infraestructura vial ambientalmente sostenibles, en los que además</w:t>
      </w:r>
      <w:r w:rsidR="00E14EA7">
        <w:t>,</w:t>
      </w:r>
      <w:r w:rsidR="00F55D7C">
        <w:t xml:space="preserve"> se adelante la gestión </w:t>
      </w:r>
      <w:proofErr w:type="gramStart"/>
      <w:r w:rsidR="00F55D7C">
        <w:t>social  y</w:t>
      </w:r>
      <w:proofErr w:type="gramEnd"/>
      <w:r w:rsidR="00F55D7C">
        <w:t xml:space="preserve"> </w:t>
      </w:r>
      <w:r w:rsidR="00E14EA7">
        <w:t>predial.</w:t>
      </w:r>
      <w:r w:rsidR="00D05B1A">
        <w:t xml:space="preserve"> En este sentido, el Invías acogerá en su gestión los lineamientos que estipule el Gobierno Nacional y las entidades del Estado como el</w:t>
      </w:r>
      <w:r w:rsidR="00ED2AA5">
        <w:t xml:space="preserve"> Instituto Geográfico Agustín Codazzi –</w:t>
      </w:r>
      <w:r w:rsidR="00D05B1A">
        <w:t>IGAC</w:t>
      </w:r>
      <w:r w:rsidR="00ED2AA5">
        <w:t>-</w:t>
      </w:r>
      <w:r w:rsidR="00D05B1A">
        <w:t>, M</w:t>
      </w:r>
      <w:r w:rsidR="00ED2AA5">
        <w:t xml:space="preserve">inisterio de </w:t>
      </w:r>
      <w:r w:rsidR="00D05B1A">
        <w:t>A</w:t>
      </w:r>
      <w:r w:rsidR="00ED2AA5">
        <w:t xml:space="preserve">mbiente y </w:t>
      </w:r>
      <w:r w:rsidR="00D05B1A">
        <w:t>D</w:t>
      </w:r>
      <w:r w:rsidR="00ED2AA5">
        <w:t xml:space="preserve">esarrollo </w:t>
      </w:r>
      <w:r w:rsidR="00D05B1A">
        <w:t>S</w:t>
      </w:r>
      <w:r w:rsidR="00ED2AA5">
        <w:t>ostenible –MADS-</w:t>
      </w:r>
      <w:r w:rsidR="00D05B1A">
        <w:t xml:space="preserve">, </w:t>
      </w:r>
      <w:r w:rsidR="00D05B1A">
        <w:lastRenderedPageBreak/>
        <w:t>A</w:t>
      </w:r>
      <w:r w:rsidR="00ED2AA5">
        <w:t xml:space="preserve">utoridad </w:t>
      </w:r>
      <w:r w:rsidR="00D05B1A">
        <w:t>N</w:t>
      </w:r>
      <w:r w:rsidR="00ED2AA5">
        <w:t xml:space="preserve">acional de </w:t>
      </w:r>
      <w:r w:rsidR="00D05B1A">
        <w:t>L</w:t>
      </w:r>
      <w:r w:rsidR="00ED2AA5">
        <w:t xml:space="preserve">icencias </w:t>
      </w:r>
      <w:r w:rsidR="00D05B1A">
        <w:t>A</w:t>
      </w:r>
      <w:r w:rsidR="00ED2AA5">
        <w:t>mbientales –ANLA-</w:t>
      </w:r>
      <w:r w:rsidR="00D05B1A">
        <w:t>, S</w:t>
      </w:r>
      <w:r w:rsidR="00ED2AA5">
        <w:t xml:space="preserve">istema </w:t>
      </w:r>
      <w:r w:rsidR="00D05B1A">
        <w:t>N</w:t>
      </w:r>
      <w:r w:rsidR="00ED2AA5">
        <w:t xml:space="preserve">acional </w:t>
      </w:r>
      <w:r w:rsidR="00D05B1A">
        <w:t>A</w:t>
      </w:r>
      <w:r w:rsidR="00ED2AA5">
        <w:t>mbiental –SINA-</w:t>
      </w:r>
      <w:r w:rsidR="00F9210C">
        <w:t>, Parque</w:t>
      </w:r>
      <w:r w:rsidR="00766ACC">
        <w:t>s</w:t>
      </w:r>
      <w:r w:rsidR="00F9210C">
        <w:t xml:space="preserve"> Nacionales Naturales</w:t>
      </w:r>
      <w:r w:rsidR="001C43AF">
        <w:t xml:space="preserve"> y</w:t>
      </w:r>
      <w:r w:rsidR="00D05B1A">
        <w:t xml:space="preserve"> Ministerio del Interior</w:t>
      </w:r>
      <w:r w:rsidR="00E14EA7">
        <w:t xml:space="preserve"> </w:t>
      </w:r>
      <w:r w:rsidR="001C43AF">
        <w:t>con el fin de unificar criterios y hacer eficaz la gestión.</w:t>
      </w:r>
    </w:p>
    <w:p w14:paraId="7A6D0F88" w14:textId="77777777" w:rsidR="0068535C" w:rsidRDefault="0068535C" w:rsidP="00BC3D1A">
      <w:pPr>
        <w:spacing w:before="0" w:after="0" w:line="240" w:lineRule="auto"/>
        <w:jc w:val="both"/>
      </w:pPr>
    </w:p>
    <w:p w14:paraId="44F9BEE1" w14:textId="77777777" w:rsidR="00793076" w:rsidRDefault="00793076" w:rsidP="00BC3D1A">
      <w:pPr>
        <w:spacing w:before="0" w:after="0" w:line="240" w:lineRule="auto"/>
        <w:jc w:val="both"/>
      </w:pPr>
      <w:r>
        <w:t xml:space="preserve">Adicionalmente, deberá tomarse en consideración las directrices en materia de Proyectos </w:t>
      </w:r>
      <w:r w:rsidR="00B85A00">
        <w:t xml:space="preserve">de Interés Nacional y Estratégicos – PINE, </w:t>
      </w:r>
      <w:r w:rsidR="0068535C">
        <w:t xml:space="preserve">que se dispongan en el marco del </w:t>
      </w:r>
      <w:r w:rsidR="00B85A00">
        <w:t>Sistema Nacional de Proyectos Estratégicos –SINAPINE- y la Comisión Intersectorial de Infraestructura y Proyectos Estratégicos –CIIPE-</w:t>
      </w:r>
    </w:p>
    <w:p w14:paraId="3C1C9BEC" w14:textId="77777777" w:rsidR="00061E56" w:rsidRDefault="00061E56" w:rsidP="00BC3D1A">
      <w:pPr>
        <w:spacing w:before="0" w:after="0" w:line="240" w:lineRule="auto"/>
        <w:jc w:val="both"/>
      </w:pPr>
    </w:p>
    <w:p w14:paraId="309692F0" w14:textId="77777777" w:rsidR="001D4B69" w:rsidRDefault="00061E56" w:rsidP="00BC3D1A">
      <w:pPr>
        <w:spacing w:before="0" w:after="0" w:line="240" w:lineRule="auto"/>
        <w:jc w:val="both"/>
      </w:pPr>
      <w:r>
        <w:t>En cuanto a la gestión del ri</w:t>
      </w:r>
      <w:r w:rsidR="0030732B">
        <w:t xml:space="preserve">esgo por variabilidad climática, </w:t>
      </w:r>
      <w:r w:rsidR="00E67D46">
        <w:t>el</w:t>
      </w:r>
      <w:r w:rsidR="00772B58">
        <w:t xml:space="preserve"> Invías en coordinación con el M</w:t>
      </w:r>
      <w:r w:rsidR="00E67D46">
        <w:t>inisterio de Transporte adelantó</w:t>
      </w:r>
      <w:r w:rsidR="002E0DE1">
        <w:t xml:space="preserve"> el Plan de Adaptación al Cambio Climático de la Red Vial Primaria </w:t>
      </w:r>
      <w:r w:rsidR="00772B58">
        <w:t>en la vigencia 2014, en razón a este, se deberán adelantar las acciones conducentes a su cumplimiento en el cuatrienio 2015-2018</w:t>
      </w:r>
      <w:r w:rsidR="003E2BDC">
        <w:t>, las cuales están contempladas en el marco del proyecto de M</w:t>
      </w:r>
      <w:r w:rsidR="003E2BDC" w:rsidRPr="003E2BDC">
        <w:t>antenimiento preventivo y ge</w:t>
      </w:r>
      <w:r w:rsidR="003E2BDC">
        <w:t>stión del riesgo en la red vial, que lidera la Subdirección de Prevención y Atención de Emergencias</w:t>
      </w:r>
      <w:r w:rsidR="00430792">
        <w:t xml:space="preserve">. </w:t>
      </w:r>
    </w:p>
    <w:p w14:paraId="1B8FD1BD" w14:textId="77777777" w:rsidR="001D4B69" w:rsidRDefault="001D4B69" w:rsidP="00BC3D1A">
      <w:pPr>
        <w:spacing w:before="0" w:after="0" w:line="240" w:lineRule="auto"/>
        <w:jc w:val="both"/>
      </w:pPr>
    </w:p>
    <w:p w14:paraId="776DFD40" w14:textId="77777777" w:rsidR="003368FA" w:rsidRDefault="001D4B69" w:rsidP="00BC3D1A">
      <w:pPr>
        <w:spacing w:before="0" w:after="0" w:line="240" w:lineRule="auto"/>
        <w:jc w:val="both"/>
      </w:pPr>
      <w:r>
        <w:t xml:space="preserve">Las acciones a desarrollar </w:t>
      </w:r>
      <w:r w:rsidR="00824E05">
        <w:t>están</w:t>
      </w:r>
      <w:r>
        <w:t xml:space="preserve"> en concordancia con los lineamientos para este fin por parte del Gobierno Nacional</w:t>
      </w:r>
      <w:r w:rsidR="002E0DE1">
        <w:t xml:space="preserve">, el cual ha definido como derroteros para el sector transporte, </w:t>
      </w:r>
      <w:r w:rsidR="003368FA">
        <w:t xml:space="preserve">la elaboración de </w:t>
      </w:r>
      <w:r w:rsidR="003368FA" w:rsidRPr="003368FA">
        <w:t xml:space="preserve"> estudios de vulnerabilidad de la red vial nacional; </w:t>
      </w:r>
      <w:r w:rsidR="003368FA">
        <w:t xml:space="preserve">la </w:t>
      </w:r>
      <w:r w:rsidR="003368FA" w:rsidRPr="003368FA">
        <w:t>formula</w:t>
      </w:r>
      <w:r w:rsidR="003368FA">
        <w:t xml:space="preserve">ción </w:t>
      </w:r>
      <w:r w:rsidR="003368FA" w:rsidRPr="003368FA">
        <w:t>e implementa</w:t>
      </w:r>
      <w:r w:rsidR="003368FA">
        <w:t xml:space="preserve">ción de </w:t>
      </w:r>
      <w:r w:rsidR="003368FA" w:rsidRPr="003368FA">
        <w:t>un Plan Indicativo para el fortalecimiento de la gestión del riesgo de desastres del sector, con respecto a la infraestructura de transporte; formula</w:t>
      </w:r>
      <w:r w:rsidR="003368FA">
        <w:t>ción</w:t>
      </w:r>
      <w:r w:rsidR="003368FA" w:rsidRPr="003368FA">
        <w:t xml:space="preserve"> e implementa</w:t>
      </w:r>
      <w:r w:rsidR="003368FA">
        <w:t>ción de</w:t>
      </w:r>
      <w:r w:rsidR="003368FA" w:rsidRPr="003368FA">
        <w:t xml:space="preserve"> un programa de atención de sitios críticos y de sitios vulnerables ante desastres.</w:t>
      </w:r>
      <w:r w:rsidR="003368FA">
        <w:t xml:space="preserve"> Sobre estos aspectos, el Invías adelantará las gestiones necesarias para su cumplimiento de acuerdo a los lineamientos que establezca el Ministerio de Transporte y de acuerdo a los recursos disponibles </w:t>
      </w:r>
      <w:r w:rsidR="00E03F5C">
        <w:t>en el</w:t>
      </w:r>
      <w:r w:rsidR="003368FA">
        <w:t xml:space="preserve"> MGMP.</w:t>
      </w:r>
    </w:p>
    <w:p w14:paraId="780E77E9" w14:textId="77777777" w:rsidR="00E5492B" w:rsidRDefault="00E5492B" w:rsidP="00BC3D1A">
      <w:pPr>
        <w:spacing w:before="0" w:after="0" w:line="240" w:lineRule="auto"/>
        <w:jc w:val="both"/>
      </w:pPr>
    </w:p>
    <w:p w14:paraId="519965ED" w14:textId="77777777" w:rsidR="001D4B69" w:rsidRDefault="00BE0280" w:rsidP="00BC3D1A">
      <w:pPr>
        <w:spacing w:before="0" w:after="0" w:line="240" w:lineRule="auto"/>
        <w:jc w:val="both"/>
      </w:pPr>
      <w:r>
        <w:t>De otra parte, acompañará al Ministerio de Trans</w:t>
      </w:r>
      <w:r w:rsidR="00C11A9C">
        <w:t xml:space="preserve">porte, en lo de su competencia, en </w:t>
      </w:r>
      <w:r w:rsidR="003368FA" w:rsidRPr="003368FA">
        <w:t xml:space="preserve">la implementación del Plan de Adaptación al Cambio Climático de la Red Vial Primaria y </w:t>
      </w:r>
      <w:r w:rsidR="00435F17">
        <w:t xml:space="preserve">la </w:t>
      </w:r>
      <w:r w:rsidR="003368FA" w:rsidRPr="003368FA">
        <w:t>formula</w:t>
      </w:r>
      <w:r w:rsidR="00435F17">
        <w:t>ción</w:t>
      </w:r>
      <w:r w:rsidR="003368FA" w:rsidRPr="003368FA">
        <w:t xml:space="preserve"> </w:t>
      </w:r>
      <w:r w:rsidR="00435F17">
        <w:t>d</w:t>
      </w:r>
      <w:r w:rsidR="003368FA" w:rsidRPr="003368FA">
        <w:t>el Plan de Adaptación al Cambio Climático de la Infraestructura Portuaria.</w:t>
      </w:r>
      <w:r w:rsidR="00435F17">
        <w:t xml:space="preserve"> (Bases PND 2014-2018; 623)</w:t>
      </w:r>
    </w:p>
    <w:p w14:paraId="5E1B0ACC" w14:textId="77777777" w:rsidR="00E5492B" w:rsidRDefault="00E5492B" w:rsidP="00BC3D1A">
      <w:pPr>
        <w:spacing w:before="0" w:after="0" w:line="240" w:lineRule="auto"/>
        <w:jc w:val="both"/>
      </w:pPr>
    </w:p>
    <w:p w14:paraId="04E821AC" w14:textId="77777777" w:rsidR="00C24BCC" w:rsidRPr="00606FA7" w:rsidRDefault="00C24BCC" w:rsidP="00280D30">
      <w:pPr>
        <w:pStyle w:val="Ttulo1"/>
        <w:jc w:val="both"/>
      </w:pPr>
      <w:bookmarkStart w:id="19" w:name="_Toc435512898"/>
      <w:r w:rsidRPr="00606FA7">
        <w:t>Capítu</w:t>
      </w:r>
      <w:r w:rsidR="007D72D8" w:rsidRPr="00606FA7">
        <w:t>lo</w:t>
      </w:r>
      <w:r w:rsidR="001E1A73">
        <w:t xml:space="preserve"> 2. </w:t>
      </w:r>
      <w:r w:rsidR="007D72D8" w:rsidRPr="00606FA7">
        <w:t xml:space="preserve"> Institucional - </w:t>
      </w:r>
      <w:r w:rsidR="00863A48" w:rsidRPr="00606FA7">
        <w:t>Buen Gobierno</w:t>
      </w:r>
      <w:bookmarkEnd w:id="17"/>
      <w:bookmarkEnd w:id="19"/>
    </w:p>
    <w:p w14:paraId="58607E87" w14:textId="016C2128" w:rsidR="00DB6E8D" w:rsidRDefault="00DB6E8D" w:rsidP="001B2BC2">
      <w:pPr>
        <w:jc w:val="both"/>
      </w:pPr>
      <w:r>
        <w:t>En el presente capítulo se aborda</w:t>
      </w:r>
      <w:r w:rsidR="008C6E14">
        <w:t xml:space="preserve">rá la política de </w:t>
      </w:r>
      <w:r w:rsidR="00B001C7">
        <w:t>Buen Gobierno, definida por el G</w:t>
      </w:r>
      <w:r w:rsidR="008C6E14">
        <w:t>obierno</w:t>
      </w:r>
      <w:r w:rsidR="00B001C7">
        <w:t xml:space="preserve"> Nacional, </w:t>
      </w:r>
      <w:r w:rsidR="00AB55A9">
        <w:t>como una estrategia transversal en el periodo 2014-1018</w:t>
      </w:r>
      <w:r w:rsidR="00E63965">
        <w:t>,</w:t>
      </w:r>
      <w:r w:rsidR="008C6E14">
        <w:t xml:space="preserve"> </w:t>
      </w:r>
      <w:r>
        <w:t>y las polític</w:t>
      </w:r>
      <w:r w:rsidR="00E63965">
        <w:t>as de desarrollo administrativo</w:t>
      </w:r>
      <w:r w:rsidR="003D3D6A">
        <w:t xml:space="preserve"> las cuales contienen el quehacer administrativo institucional.</w:t>
      </w:r>
    </w:p>
    <w:p w14:paraId="08E2DFFB" w14:textId="77777777" w:rsidR="00B501A2" w:rsidRPr="00606FA7" w:rsidRDefault="00863A48" w:rsidP="001B2BC2">
      <w:pPr>
        <w:jc w:val="both"/>
      </w:pPr>
      <w:r w:rsidRPr="00606FA7">
        <w:t xml:space="preserve">El Gobierno Nacional </w:t>
      </w:r>
      <w:r w:rsidR="00F466EB" w:rsidRPr="00606FA7">
        <w:t>ha dado continuidad a la política de Buen Gobierno</w:t>
      </w:r>
      <w:r w:rsidR="00E90C8A">
        <w:t>,</w:t>
      </w:r>
      <w:r w:rsidR="00F466EB" w:rsidRPr="00606FA7">
        <w:t xml:space="preserve"> establecida en el cuatrienio 2010-2014, con la cual</w:t>
      </w:r>
      <w:r w:rsidR="00572EF4" w:rsidRPr="00606FA7">
        <w:t xml:space="preserve"> se busca el Fortalecimiento Institucional del sector público enfatizando en </w:t>
      </w:r>
      <w:r w:rsidR="00332CF7" w:rsidRPr="00606FA7">
        <w:t>principios orientadores</w:t>
      </w:r>
      <w:r w:rsidR="00572EF4" w:rsidRPr="00606FA7">
        <w:t xml:space="preserve"> como la “transparencia, participación y servicio al ciudadano, lucha contra la corrupción, gestión pública efectiva y vocación de servicio” (</w:t>
      </w:r>
      <w:r w:rsidR="00D31ACE">
        <w:t xml:space="preserve">Bases </w:t>
      </w:r>
      <w:r w:rsidR="00572EF4" w:rsidRPr="00606FA7">
        <w:t>PND</w:t>
      </w:r>
      <w:r w:rsidR="00016DD9" w:rsidRPr="00606FA7">
        <w:t xml:space="preserve"> 2014-2018</w:t>
      </w:r>
      <w:r w:rsidR="00572EF4" w:rsidRPr="00606FA7">
        <w:t>, 504).</w:t>
      </w:r>
      <w:r w:rsidR="00B501A2" w:rsidRPr="00606FA7">
        <w:t xml:space="preserve"> </w:t>
      </w:r>
    </w:p>
    <w:p w14:paraId="02B758FC" w14:textId="77777777" w:rsidR="00EB527F" w:rsidRPr="00606FA7" w:rsidRDefault="00EB527F" w:rsidP="00EB527F">
      <w:pPr>
        <w:jc w:val="center"/>
      </w:pPr>
      <w:r w:rsidRPr="00606FA7">
        <w:rPr>
          <w:noProof/>
          <w:lang w:val="es-ES" w:eastAsia="es-ES"/>
        </w:rPr>
        <w:lastRenderedPageBreak/>
        <w:drawing>
          <wp:inline distT="0" distB="0" distL="0" distR="0" wp14:anchorId="18987D2A" wp14:editId="2D06766C">
            <wp:extent cx="3771900" cy="238907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6383" cy="2410917"/>
                    </a:xfrm>
                    <a:prstGeom prst="rect">
                      <a:avLst/>
                    </a:prstGeom>
                    <a:noFill/>
                    <a:ln>
                      <a:noFill/>
                    </a:ln>
                  </pic:spPr>
                </pic:pic>
              </a:graphicData>
            </a:graphic>
          </wp:inline>
        </w:drawing>
      </w:r>
    </w:p>
    <w:p w14:paraId="4EDD62E2" w14:textId="77777777" w:rsidR="00EB527F" w:rsidRPr="00606FA7" w:rsidRDefault="00EB527F" w:rsidP="00EB527F">
      <w:pPr>
        <w:jc w:val="center"/>
        <w:rPr>
          <w:sz w:val="18"/>
        </w:rPr>
      </w:pPr>
      <w:r w:rsidRPr="00606FA7">
        <w:rPr>
          <w:sz w:val="18"/>
        </w:rPr>
        <w:t>Figura VII-4 Bases Plan Nacional de Desarrollo 2010-2014</w:t>
      </w:r>
    </w:p>
    <w:p w14:paraId="1E275FCF" w14:textId="77777777" w:rsidR="00504DA9" w:rsidRPr="00606FA7" w:rsidRDefault="00B501A2" w:rsidP="00717795">
      <w:pPr>
        <w:jc w:val="both"/>
      </w:pPr>
      <w:r w:rsidRPr="00606FA7">
        <w:t>La Política de Buen Gobierno “(…) está estructurad</w:t>
      </w:r>
      <w:r w:rsidR="007C5181">
        <w:t>a</w:t>
      </w:r>
      <w:r w:rsidRPr="00606FA7">
        <w:t xml:space="preserve"> para enfatizar en el cierre de brechas de capacidad institucional </w:t>
      </w:r>
      <w:r w:rsidR="003B71FE" w:rsidRPr="00606FA7">
        <w:t>(…)</w:t>
      </w:r>
      <w:r w:rsidRPr="00606FA7">
        <w:t xml:space="preserve"> para lograr una administración pública de excelencia que contribuya a materializar los pilares del Plan de Desarrollo 2014-2018”</w:t>
      </w:r>
      <w:r w:rsidR="00B009FB" w:rsidRPr="00606FA7">
        <w:t xml:space="preserve"> </w:t>
      </w:r>
      <w:r w:rsidR="008D38DC">
        <w:t xml:space="preserve">(Bases PND 2014-2018; </w:t>
      </w:r>
      <w:r w:rsidR="00D31ACE">
        <w:t>504)</w:t>
      </w:r>
    </w:p>
    <w:p w14:paraId="67933B4C" w14:textId="77777777" w:rsidR="00870043" w:rsidRPr="00606FA7" w:rsidRDefault="003B55F9" w:rsidP="00717795">
      <w:pPr>
        <w:jc w:val="both"/>
      </w:pPr>
      <w:r w:rsidRPr="00606FA7">
        <w:t xml:space="preserve">La política de Buen Gobierno </w:t>
      </w:r>
      <w:r w:rsidR="00DF208A" w:rsidRPr="00606FA7">
        <w:t xml:space="preserve">está en concordancia y </w:t>
      </w:r>
      <w:proofErr w:type="spellStart"/>
      <w:r w:rsidR="00DF208A" w:rsidRPr="00606FA7">
        <w:t>transversaliza</w:t>
      </w:r>
      <w:proofErr w:type="spellEnd"/>
      <w:r w:rsidRPr="00606FA7">
        <w:t xml:space="preserve"> las políticas </w:t>
      </w:r>
      <w:r w:rsidR="00223938" w:rsidRPr="00606FA7">
        <w:t>de Desarrollo Administrativo</w:t>
      </w:r>
      <w:r w:rsidRPr="00606FA7">
        <w:t xml:space="preserve"> dispuestas por el Decreto 2486 de 201</w:t>
      </w:r>
      <w:r w:rsidR="007C5181">
        <w:t>2</w:t>
      </w:r>
      <w:r w:rsidR="00717795" w:rsidRPr="00606FA7">
        <w:t>: a)</w:t>
      </w:r>
      <w:r w:rsidR="00692804" w:rsidRPr="00606FA7">
        <w:t xml:space="preserve"> Gestión misional y de Gobierno,</w:t>
      </w:r>
      <w:r w:rsidR="00717795" w:rsidRPr="00606FA7">
        <w:t xml:space="preserve"> b) Transparencia, partic</w:t>
      </w:r>
      <w:r w:rsidR="00692804" w:rsidRPr="00606FA7">
        <w:t>ipación y servicio al ciudadano,</w:t>
      </w:r>
      <w:r w:rsidR="00717795" w:rsidRPr="00606FA7">
        <w:t xml:space="preserve"> </w:t>
      </w:r>
      <w:r w:rsidR="00692804" w:rsidRPr="00606FA7">
        <w:t>c) Gestión del talento humano,</w:t>
      </w:r>
      <w:r w:rsidR="00717795" w:rsidRPr="00606FA7">
        <w:t xml:space="preserve"> d) Eficiencia administrativa</w:t>
      </w:r>
      <w:r w:rsidR="00692804" w:rsidRPr="00606FA7">
        <w:t>,</w:t>
      </w:r>
      <w:r w:rsidR="00717795" w:rsidRPr="00606FA7">
        <w:t xml:space="preserve"> e) Gestión financiera. </w:t>
      </w:r>
    </w:p>
    <w:p w14:paraId="1656CE2B" w14:textId="40CC88B8" w:rsidR="003D4982" w:rsidRPr="00606FA7" w:rsidRDefault="00132F0E" w:rsidP="003D4982">
      <w:pPr>
        <w:jc w:val="both"/>
      </w:pPr>
      <w:r>
        <w:t xml:space="preserve">Como se </w:t>
      </w:r>
      <w:r w:rsidR="0086370E">
        <w:t>expresó</w:t>
      </w:r>
      <w:r>
        <w:t xml:space="preserve"> anteriormente, e</w:t>
      </w:r>
      <w:r w:rsidR="007E2258" w:rsidRPr="00606FA7">
        <w:t>l Invías, en el marco de la Planea</w:t>
      </w:r>
      <w:r w:rsidR="007004AA" w:rsidRPr="00606FA7">
        <w:t>ción Estratégica, ha desarrollado la alineación de las estrategias del P</w:t>
      </w:r>
      <w:r w:rsidR="00BD294C" w:rsidRPr="00606FA7">
        <w:t xml:space="preserve">lan </w:t>
      </w:r>
      <w:r w:rsidR="007004AA" w:rsidRPr="00606FA7">
        <w:t>N</w:t>
      </w:r>
      <w:r w:rsidR="00BD294C" w:rsidRPr="00606FA7">
        <w:t xml:space="preserve">acional de </w:t>
      </w:r>
      <w:r w:rsidR="007004AA" w:rsidRPr="00606FA7">
        <w:t>D</w:t>
      </w:r>
      <w:r w:rsidR="00BD294C" w:rsidRPr="00606FA7">
        <w:t>esarrollo</w:t>
      </w:r>
      <w:r w:rsidR="007004AA" w:rsidRPr="00606FA7">
        <w:t xml:space="preserve"> con las políticas d</w:t>
      </w:r>
      <w:r w:rsidR="00BD294C" w:rsidRPr="00606FA7">
        <w:t>e Desarrollo Administrativ</w:t>
      </w:r>
      <w:r w:rsidR="00B3782F" w:rsidRPr="00606FA7">
        <w:t>o</w:t>
      </w:r>
      <w:r w:rsidR="00603C7D" w:rsidRPr="00606FA7">
        <w:t xml:space="preserve"> y é</w:t>
      </w:r>
      <w:r w:rsidR="00A54CE0">
        <w:t xml:space="preserve">stas con </w:t>
      </w:r>
      <w:proofErr w:type="gramStart"/>
      <w:r w:rsidR="00A54CE0">
        <w:t xml:space="preserve">los </w:t>
      </w:r>
      <w:r w:rsidR="007004AA" w:rsidRPr="00606FA7">
        <w:t xml:space="preserve"> </w:t>
      </w:r>
      <w:r w:rsidR="00A54CE0">
        <w:t>objetivos</w:t>
      </w:r>
      <w:proofErr w:type="gramEnd"/>
      <w:r w:rsidR="00A54CE0">
        <w:t xml:space="preserve"> </w:t>
      </w:r>
      <w:r w:rsidR="007004AA" w:rsidRPr="00606FA7">
        <w:t>institucionales</w:t>
      </w:r>
      <w:r w:rsidR="0087361A" w:rsidRPr="00606FA7">
        <w:t xml:space="preserve">. </w:t>
      </w:r>
      <w:r w:rsidR="0086370E">
        <w:t xml:space="preserve">A </w:t>
      </w:r>
      <w:proofErr w:type="gramStart"/>
      <w:r w:rsidR="0086370E">
        <w:t>continuaci</w:t>
      </w:r>
      <w:r w:rsidR="00A82424">
        <w:t>ón</w:t>
      </w:r>
      <w:proofErr w:type="gramEnd"/>
      <w:r w:rsidR="00A82424">
        <w:t xml:space="preserve"> se presenta la alineación</w:t>
      </w:r>
      <w:r w:rsidR="00A54CE0">
        <w:t xml:space="preserve"> de la estrategia de </w:t>
      </w:r>
      <w:r w:rsidR="00B35335">
        <w:t>Buen Gobierno</w:t>
      </w:r>
      <w:r w:rsidR="00A54CE0">
        <w:t>:</w:t>
      </w:r>
    </w:p>
    <w:p w14:paraId="1B300F41" w14:textId="67480E80" w:rsidR="001557D2" w:rsidRPr="001557D2" w:rsidRDefault="001557D2" w:rsidP="001557D2">
      <w:pPr>
        <w:pStyle w:val="Descripcin"/>
        <w:keepNext/>
        <w:rPr>
          <w:color w:val="auto"/>
          <w:sz w:val="22"/>
          <w:szCs w:val="22"/>
        </w:rPr>
      </w:pPr>
      <w:r w:rsidRPr="001557D2">
        <w:rPr>
          <w:color w:val="auto"/>
          <w:sz w:val="22"/>
          <w:szCs w:val="22"/>
        </w:rPr>
        <w:t xml:space="preserve">Tabla </w:t>
      </w:r>
      <w:r w:rsidRPr="001557D2">
        <w:rPr>
          <w:color w:val="auto"/>
          <w:sz w:val="22"/>
          <w:szCs w:val="22"/>
        </w:rPr>
        <w:fldChar w:fldCharType="begin"/>
      </w:r>
      <w:r w:rsidRPr="001557D2">
        <w:rPr>
          <w:color w:val="auto"/>
          <w:sz w:val="22"/>
          <w:szCs w:val="22"/>
        </w:rPr>
        <w:instrText xml:space="preserve"> SEQ Tabla \* ARABIC </w:instrText>
      </w:r>
      <w:r w:rsidRPr="001557D2">
        <w:rPr>
          <w:color w:val="auto"/>
          <w:sz w:val="22"/>
          <w:szCs w:val="22"/>
        </w:rPr>
        <w:fldChar w:fldCharType="separate"/>
      </w:r>
      <w:r w:rsidR="00B424D1">
        <w:rPr>
          <w:noProof/>
          <w:color w:val="auto"/>
          <w:sz w:val="22"/>
          <w:szCs w:val="22"/>
        </w:rPr>
        <w:t>4</w:t>
      </w:r>
      <w:r w:rsidRPr="001557D2">
        <w:rPr>
          <w:color w:val="auto"/>
          <w:sz w:val="22"/>
          <w:szCs w:val="22"/>
        </w:rPr>
        <w:fldChar w:fldCharType="end"/>
      </w:r>
      <w:r w:rsidRPr="001557D2">
        <w:rPr>
          <w:color w:val="auto"/>
          <w:sz w:val="22"/>
          <w:szCs w:val="22"/>
        </w:rPr>
        <w:t>. Alineación Estratégica Buen Gobierno</w:t>
      </w:r>
    </w:p>
    <w:tbl>
      <w:tblPr>
        <w:tblW w:w="3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956"/>
        <w:gridCol w:w="2119"/>
        <w:gridCol w:w="3312"/>
      </w:tblGrid>
      <w:tr w:rsidR="00426DD6" w:rsidRPr="00F804F1" w14:paraId="5CA014FB" w14:textId="77777777" w:rsidTr="00426DD6">
        <w:trPr>
          <w:trHeight w:val="774"/>
          <w:tblHeader/>
          <w:jc w:val="center"/>
        </w:trPr>
        <w:tc>
          <w:tcPr>
            <w:tcW w:w="1323" w:type="pct"/>
            <w:tcBorders>
              <w:bottom w:val="single" w:sz="4" w:space="0" w:color="auto"/>
            </w:tcBorders>
            <w:shd w:val="clear" w:color="auto" w:fill="auto"/>
            <w:tcMar>
              <w:top w:w="13" w:type="dxa"/>
              <w:left w:w="13" w:type="dxa"/>
              <w:bottom w:w="0" w:type="dxa"/>
              <w:right w:w="13" w:type="dxa"/>
            </w:tcMar>
            <w:vAlign w:val="center"/>
            <w:hideMark/>
          </w:tcPr>
          <w:p w14:paraId="1DC5FCF8" w14:textId="77777777" w:rsidR="00426DD6" w:rsidRPr="00F804F1" w:rsidRDefault="00426DD6" w:rsidP="005E5B69">
            <w:pPr>
              <w:jc w:val="center"/>
              <w:rPr>
                <w:b/>
                <w:color w:val="FF6600"/>
              </w:rPr>
            </w:pPr>
            <w:r w:rsidRPr="00F804F1">
              <w:rPr>
                <w:b/>
                <w:bCs/>
                <w:color w:val="FF6600"/>
              </w:rPr>
              <w:t>ESTRATEGIAS TRANSVERSALES PND</w:t>
            </w:r>
          </w:p>
        </w:tc>
        <w:tc>
          <w:tcPr>
            <w:tcW w:w="1434" w:type="pct"/>
            <w:tcBorders>
              <w:bottom w:val="single" w:sz="4" w:space="0" w:color="auto"/>
            </w:tcBorders>
            <w:shd w:val="clear" w:color="auto" w:fill="auto"/>
            <w:tcMar>
              <w:top w:w="13" w:type="dxa"/>
              <w:left w:w="13" w:type="dxa"/>
              <w:bottom w:w="0" w:type="dxa"/>
              <w:right w:w="13" w:type="dxa"/>
            </w:tcMar>
            <w:vAlign w:val="center"/>
            <w:hideMark/>
          </w:tcPr>
          <w:p w14:paraId="7313F1A1" w14:textId="77777777" w:rsidR="00426DD6" w:rsidRPr="00F804F1" w:rsidRDefault="00426DD6" w:rsidP="005E5B69">
            <w:pPr>
              <w:jc w:val="center"/>
              <w:rPr>
                <w:b/>
                <w:color w:val="FF6600"/>
              </w:rPr>
            </w:pPr>
            <w:r w:rsidRPr="00F804F1">
              <w:rPr>
                <w:b/>
                <w:bCs/>
                <w:color w:val="FF6600"/>
              </w:rPr>
              <w:t>POLÍTICAS DE DESARROLLO ADMINISTRATIVO</w:t>
            </w:r>
          </w:p>
        </w:tc>
        <w:tc>
          <w:tcPr>
            <w:tcW w:w="2242" w:type="pct"/>
            <w:tcBorders>
              <w:bottom w:val="single" w:sz="4" w:space="0" w:color="auto"/>
            </w:tcBorders>
            <w:vAlign w:val="center"/>
          </w:tcPr>
          <w:p w14:paraId="5F29AB5E" w14:textId="77777777" w:rsidR="00426DD6" w:rsidRPr="00F804F1" w:rsidRDefault="00426DD6" w:rsidP="005E5B69">
            <w:pPr>
              <w:jc w:val="center"/>
              <w:rPr>
                <w:b/>
                <w:bCs/>
                <w:color w:val="FF6600"/>
              </w:rPr>
            </w:pPr>
            <w:r w:rsidRPr="00F804F1">
              <w:rPr>
                <w:b/>
                <w:bCs/>
                <w:color w:val="FF6600"/>
              </w:rPr>
              <w:t>OBJETIVOS ESTRATÉGICOS INSTITUCIONALES</w:t>
            </w:r>
          </w:p>
        </w:tc>
      </w:tr>
      <w:tr w:rsidR="00426DD6" w:rsidRPr="00F804F1" w14:paraId="357689D2" w14:textId="77777777" w:rsidTr="00426DD6">
        <w:trPr>
          <w:trHeight w:val="536"/>
          <w:jc w:val="center"/>
        </w:trPr>
        <w:tc>
          <w:tcPr>
            <w:tcW w:w="1323" w:type="pct"/>
            <w:vMerge w:val="restart"/>
            <w:shd w:val="clear" w:color="auto" w:fill="FDE0D0" w:themeFill="accent6" w:themeFillTint="33"/>
            <w:tcMar>
              <w:top w:w="13" w:type="dxa"/>
              <w:left w:w="13" w:type="dxa"/>
              <w:bottom w:w="0" w:type="dxa"/>
              <w:right w:w="13" w:type="dxa"/>
            </w:tcMar>
            <w:vAlign w:val="center"/>
            <w:hideMark/>
          </w:tcPr>
          <w:p w14:paraId="0451C73D" w14:textId="77777777" w:rsidR="00426DD6" w:rsidRPr="00F804F1" w:rsidRDefault="00426DD6" w:rsidP="005E5B69">
            <w:pPr>
              <w:jc w:val="center"/>
            </w:pPr>
            <w:r w:rsidRPr="00F804F1">
              <w:t>Buen Gobierno</w:t>
            </w:r>
          </w:p>
        </w:tc>
        <w:tc>
          <w:tcPr>
            <w:tcW w:w="1434" w:type="pct"/>
            <w:shd w:val="clear" w:color="auto" w:fill="auto"/>
            <w:tcMar>
              <w:top w:w="13" w:type="dxa"/>
              <w:left w:w="13" w:type="dxa"/>
              <w:bottom w:w="0" w:type="dxa"/>
              <w:right w:w="13" w:type="dxa"/>
            </w:tcMar>
            <w:vAlign w:val="center"/>
            <w:hideMark/>
          </w:tcPr>
          <w:p w14:paraId="6F633EC3" w14:textId="77777777" w:rsidR="00426DD6" w:rsidRPr="00F804F1" w:rsidRDefault="00426DD6" w:rsidP="005E5B69">
            <w:pPr>
              <w:jc w:val="center"/>
            </w:pPr>
            <w:r w:rsidRPr="00F804F1">
              <w:t>Transparencia, Participación y Servicio al Ciudadano</w:t>
            </w:r>
          </w:p>
        </w:tc>
        <w:tc>
          <w:tcPr>
            <w:tcW w:w="2242" w:type="pct"/>
            <w:shd w:val="clear" w:color="auto" w:fill="auto"/>
            <w:vAlign w:val="center"/>
          </w:tcPr>
          <w:p w14:paraId="4D6BA3C5" w14:textId="77777777" w:rsidR="00426DD6" w:rsidRPr="00F804F1" w:rsidRDefault="00426DD6" w:rsidP="005E5B69">
            <w:pPr>
              <w:jc w:val="center"/>
            </w:pPr>
            <w:r w:rsidRPr="00F804F1">
              <w:t>Incrementar la percepción positiva de la ciudadanía respecto al desarrollo de los proyectos de infraestructura</w:t>
            </w:r>
          </w:p>
        </w:tc>
      </w:tr>
      <w:tr w:rsidR="00426DD6" w:rsidRPr="00F804F1" w14:paraId="122DAB02" w14:textId="77777777" w:rsidTr="00426DD6">
        <w:trPr>
          <w:trHeight w:val="480"/>
          <w:jc w:val="center"/>
        </w:trPr>
        <w:tc>
          <w:tcPr>
            <w:tcW w:w="1323" w:type="pct"/>
            <w:vMerge/>
            <w:shd w:val="clear" w:color="auto" w:fill="FDE0D0" w:themeFill="accent6" w:themeFillTint="33"/>
            <w:vAlign w:val="center"/>
            <w:hideMark/>
          </w:tcPr>
          <w:p w14:paraId="1F91FB2F" w14:textId="77777777" w:rsidR="00426DD6" w:rsidRPr="00F804F1" w:rsidRDefault="00426DD6" w:rsidP="005E5B69">
            <w:pPr>
              <w:jc w:val="center"/>
            </w:pPr>
          </w:p>
        </w:tc>
        <w:tc>
          <w:tcPr>
            <w:tcW w:w="1434" w:type="pct"/>
            <w:shd w:val="clear" w:color="auto" w:fill="auto"/>
            <w:tcMar>
              <w:top w:w="13" w:type="dxa"/>
              <w:left w:w="13" w:type="dxa"/>
              <w:bottom w:w="0" w:type="dxa"/>
              <w:right w:w="13" w:type="dxa"/>
            </w:tcMar>
            <w:vAlign w:val="center"/>
            <w:hideMark/>
          </w:tcPr>
          <w:p w14:paraId="34A2C991" w14:textId="77777777" w:rsidR="00426DD6" w:rsidRPr="00F804F1" w:rsidRDefault="00426DD6" w:rsidP="005E5B69">
            <w:pPr>
              <w:jc w:val="center"/>
            </w:pPr>
            <w:r w:rsidRPr="00F804F1">
              <w:t>Gestión del Talento Humano</w:t>
            </w:r>
          </w:p>
        </w:tc>
        <w:tc>
          <w:tcPr>
            <w:tcW w:w="2242" w:type="pct"/>
            <w:shd w:val="clear" w:color="auto" w:fill="auto"/>
            <w:vAlign w:val="center"/>
          </w:tcPr>
          <w:p w14:paraId="641B9B9C" w14:textId="77777777" w:rsidR="00426DD6" w:rsidRPr="00F804F1" w:rsidRDefault="00426DD6" w:rsidP="005E5B69">
            <w:pPr>
              <w:jc w:val="center"/>
            </w:pPr>
            <w:r w:rsidRPr="00F804F1">
              <w:t xml:space="preserve">Desarrollar y cualificar los servidores públicos bajo el principio del mérito para la provisión de los empleos, el desarrollo de competencias, </w:t>
            </w:r>
            <w:r w:rsidRPr="00F804F1">
              <w:lastRenderedPageBreak/>
              <w:t>vocación del servicio, y aplicación de estímulos en pro de una gerencia pública enfocada a la consecución de resultados</w:t>
            </w:r>
          </w:p>
        </w:tc>
      </w:tr>
      <w:tr w:rsidR="00426DD6" w:rsidRPr="00F804F1" w14:paraId="471C2A55" w14:textId="77777777" w:rsidTr="00426DD6">
        <w:trPr>
          <w:trHeight w:val="457"/>
          <w:jc w:val="center"/>
        </w:trPr>
        <w:tc>
          <w:tcPr>
            <w:tcW w:w="1323" w:type="pct"/>
            <w:vMerge/>
            <w:shd w:val="clear" w:color="auto" w:fill="FDE0D0" w:themeFill="accent6" w:themeFillTint="33"/>
            <w:vAlign w:val="center"/>
            <w:hideMark/>
          </w:tcPr>
          <w:p w14:paraId="7D061E73" w14:textId="77777777" w:rsidR="00426DD6" w:rsidRPr="00F804F1" w:rsidRDefault="00426DD6" w:rsidP="005E5B69">
            <w:pPr>
              <w:jc w:val="center"/>
            </w:pPr>
          </w:p>
        </w:tc>
        <w:tc>
          <w:tcPr>
            <w:tcW w:w="1434" w:type="pct"/>
            <w:shd w:val="clear" w:color="auto" w:fill="auto"/>
            <w:tcMar>
              <w:top w:w="13" w:type="dxa"/>
              <w:left w:w="13" w:type="dxa"/>
              <w:bottom w:w="0" w:type="dxa"/>
              <w:right w:w="13" w:type="dxa"/>
            </w:tcMar>
            <w:vAlign w:val="center"/>
            <w:hideMark/>
          </w:tcPr>
          <w:p w14:paraId="01B84DCD" w14:textId="77777777" w:rsidR="00426DD6" w:rsidRPr="00F804F1" w:rsidRDefault="00426DD6" w:rsidP="005E5B69">
            <w:pPr>
              <w:jc w:val="center"/>
            </w:pPr>
            <w:r w:rsidRPr="00F804F1">
              <w:t>Eficiencia Administrativa</w:t>
            </w:r>
          </w:p>
        </w:tc>
        <w:tc>
          <w:tcPr>
            <w:tcW w:w="2242" w:type="pct"/>
            <w:shd w:val="clear" w:color="auto" w:fill="auto"/>
            <w:vAlign w:val="center"/>
          </w:tcPr>
          <w:p w14:paraId="168D55AA" w14:textId="77777777" w:rsidR="00426DD6" w:rsidRPr="00F804F1" w:rsidRDefault="00426DD6" w:rsidP="005E5B69">
            <w:pPr>
              <w:jc w:val="center"/>
            </w:pPr>
            <w:r w:rsidRPr="00F804F1">
              <w:t>Gestionar la integración de los sistemas de información a través de la modernización de la plataforma tecnológica para facilitar el acceso a la información</w:t>
            </w:r>
          </w:p>
        </w:tc>
      </w:tr>
      <w:tr w:rsidR="00426DD6" w:rsidRPr="00F804F1" w14:paraId="363F7AC0" w14:textId="77777777" w:rsidTr="00426DD6">
        <w:trPr>
          <w:trHeight w:val="457"/>
          <w:jc w:val="center"/>
        </w:trPr>
        <w:tc>
          <w:tcPr>
            <w:tcW w:w="1323" w:type="pct"/>
            <w:vMerge/>
            <w:tcBorders>
              <w:bottom w:val="single" w:sz="4" w:space="0" w:color="auto"/>
            </w:tcBorders>
            <w:shd w:val="clear" w:color="auto" w:fill="FDE0D0" w:themeFill="accent6" w:themeFillTint="33"/>
            <w:vAlign w:val="center"/>
          </w:tcPr>
          <w:p w14:paraId="1E90EBFA" w14:textId="77777777" w:rsidR="00426DD6" w:rsidRPr="00F804F1" w:rsidRDefault="00426DD6" w:rsidP="005E5B69">
            <w:pPr>
              <w:jc w:val="center"/>
            </w:pPr>
          </w:p>
        </w:tc>
        <w:tc>
          <w:tcPr>
            <w:tcW w:w="1434" w:type="pct"/>
            <w:tcBorders>
              <w:bottom w:val="single" w:sz="4" w:space="0" w:color="auto"/>
            </w:tcBorders>
            <w:shd w:val="clear" w:color="auto" w:fill="auto"/>
            <w:tcMar>
              <w:top w:w="13" w:type="dxa"/>
              <w:left w:w="13" w:type="dxa"/>
              <w:bottom w:w="0" w:type="dxa"/>
              <w:right w:w="13" w:type="dxa"/>
            </w:tcMar>
            <w:vAlign w:val="center"/>
          </w:tcPr>
          <w:p w14:paraId="4386DB3E" w14:textId="77777777" w:rsidR="00426DD6" w:rsidRPr="00F804F1" w:rsidRDefault="00426DD6" w:rsidP="005E5B69">
            <w:pPr>
              <w:jc w:val="center"/>
            </w:pPr>
            <w:r w:rsidRPr="00F804F1">
              <w:t>Eficiencia Administrativa</w:t>
            </w:r>
          </w:p>
        </w:tc>
        <w:tc>
          <w:tcPr>
            <w:tcW w:w="2242" w:type="pct"/>
            <w:tcBorders>
              <w:bottom w:val="single" w:sz="4" w:space="0" w:color="auto"/>
            </w:tcBorders>
            <w:shd w:val="clear" w:color="auto" w:fill="auto"/>
            <w:vAlign w:val="center"/>
          </w:tcPr>
          <w:p w14:paraId="2795BB4F" w14:textId="0074AC47" w:rsidR="00426DD6" w:rsidRPr="00F804F1" w:rsidRDefault="00426DD6" w:rsidP="006D5CAC">
            <w:pPr>
              <w:jc w:val="center"/>
            </w:pPr>
            <w:r w:rsidRPr="00F804F1">
              <w:t xml:space="preserve">Implementar la estrategia Gobierno en </w:t>
            </w:r>
            <w:r w:rsidRPr="006D5CAC">
              <w:t>L</w:t>
            </w:r>
            <w:r w:rsidRPr="00F804F1">
              <w:t>ínea</w:t>
            </w:r>
            <w:r>
              <w:t xml:space="preserve"> </w:t>
            </w:r>
            <w:r w:rsidRPr="006D5CAC">
              <w:t>GEL</w:t>
            </w:r>
            <w:r w:rsidRPr="00F804F1">
              <w:t xml:space="preserve"> incorporando la gestión de tecnología y de seguridad de la </w:t>
            </w:r>
            <w:proofErr w:type="gramStart"/>
            <w:r w:rsidRPr="00F804F1">
              <w:t>información  en</w:t>
            </w:r>
            <w:proofErr w:type="gramEnd"/>
            <w:r w:rsidRPr="00F804F1">
              <w:t xml:space="preserve"> los ejercicios de planeación  contribuyendo a la construcción de un Estado más eficiente, más transparente y más participativo</w:t>
            </w:r>
          </w:p>
        </w:tc>
      </w:tr>
      <w:tr w:rsidR="00426DD6" w:rsidRPr="00F804F1" w14:paraId="6D15ACB3" w14:textId="77777777" w:rsidTr="00426DD6">
        <w:trPr>
          <w:trHeight w:val="536"/>
          <w:jc w:val="center"/>
        </w:trPr>
        <w:tc>
          <w:tcPr>
            <w:tcW w:w="1323" w:type="pct"/>
            <w:vMerge/>
            <w:tcBorders>
              <w:top w:val="single" w:sz="4" w:space="0" w:color="auto"/>
            </w:tcBorders>
            <w:shd w:val="clear" w:color="auto" w:fill="FDE0D0" w:themeFill="accent6" w:themeFillTint="33"/>
            <w:vAlign w:val="center"/>
            <w:hideMark/>
          </w:tcPr>
          <w:p w14:paraId="3C54E24E" w14:textId="77777777" w:rsidR="00426DD6" w:rsidRPr="00F804F1" w:rsidRDefault="00426DD6" w:rsidP="005E5B69">
            <w:pPr>
              <w:jc w:val="center"/>
            </w:pPr>
          </w:p>
        </w:tc>
        <w:tc>
          <w:tcPr>
            <w:tcW w:w="1434" w:type="pct"/>
            <w:tcBorders>
              <w:top w:val="single" w:sz="4" w:space="0" w:color="auto"/>
            </w:tcBorders>
            <w:shd w:val="clear" w:color="auto" w:fill="auto"/>
            <w:tcMar>
              <w:top w:w="13" w:type="dxa"/>
              <w:left w:w="13" w:type="dxa"/>
              <w:bottom w:w="0" w:type="dxa"/>
              <w:right w:w="13" w:type="dxa"/>
            </w:tcMar>
            <w:vAlign w:val="center"/>
            <w:hideMark/>
          </w:tcPr>
          <w:p w14:paraId="3D6F55BD" w14:textId="77777777" w:rsidR="00426DD6" w:rsidRPr="00F804F1" w:rsidRDefault="00426DD6" w:rsidP="005E5B69">
            <w:pPr>
              <w:jc w:val="center"/>
            </w:pPr>
            <w:r w:rsidRPr="00F804F1">
              <w:t>Gestión Financiera</w:t>
            </w:r>
          </w:p>
        </w:tc>
        <w:tc>
          <w:tcPr>
            <w:tcW w:w="2242" w:type="pct"/>
            <w:tcBorders>
              <w:top w:val="single" w:sz="4" w:space="0" w:color="auto"/>
            </w:tcBorders>
            <w:shd w:val="clear" w:color="auto" w:fill="auto"/>
            <w:vAlign w:val="center"/>
          </w:tcPr>
          <w:p w14:paraId="7339022F" w14:textId="2FDA48D1" w:rsidR="00426DD6" w:rsidRPr="00F804F1" w:rsidRDefault="00426DD6" w:rsidP="00544EFE">
            <w:pPr>
              <w:jc w:val="center"/>
            </w:pPr>
            <w:r w:rsidRPr="00F804F1">
              <w:t xml:space="preserve">Adelantar la gestión de recursos públicos de manera eficiente en el marco de la gestión </w:t>
            </w:r>
            <w:r>
              <w:t>orientada a</w:t>
            </w:r>
            <w:r w:rsidRPr="00F804F1">
              <w:t xml:space="preserve"> resultados.</w:t>
            </w:r>
          </w:p>
        </w:tc>
      </w:tr>
    </w:tbl>
    <w:p w14:paraId="738F30F5" w14:textId="54BC3188" w:rsidR="005D405D" w:rsidRDefault="005D405D" w:rsidP="005D405D">
      <w:pPr>
        <w:jc w:val="center"/>
        <w:rPr>
          <w:sz w:val="18"/>
        </w:rPr>
      </w:pPr>
      <w:r w:rsidRPr="00606FA7">
        <w:tab/>
      </w:r>
      <w:r w:rsidRPr="00606FA7">
        <w:rPr>
          <w:sz w:val="18"/>
        </w:rPr>
        <w:t xml:space="preserve">Tabla. Matriz de alineamiento Buen Gobierno- políticas de Desarrollo Administrativo. Invías 2015-2018. Fuente Oficina Asesora de Planeación </w:t>
      </w:r>
      <w:r w:rsidR="00DA4DA5">
        <w:rPr>
          <w:sz w:val="18"/>
        </w:rPr>
        <w:t>–</w:t>
      </w:r>
      <w:r w:rsidRPr="00606FA7">
        <w:rPr>
          <w:sz w:val="18"/>
        </w:rPr>
        <w:t xml:space="preserve"> Invías</w:t>
      </w:r>
    </w:p>
    <w:p w14:paraId="03ACA942" w14:textId="77777777" w:rsidR="00DA4DA5" w:rsidRPr="00606FA7" w:rsidRDefault="00DA4DA5" w:rsidP="005D405D">
      <w:pPr>
        <w:jc w:val="center"/>
        <w:rPr>
          <w:sz w:val="18"/>
        </w:rPr>
      </w:pPr>
    </w:p>
    <w:p w14:paraId="1BC11551" w14:textId="3A21D3D0" w:rsidR="00EF17A3" w:rsidRDefault="00777B0A" w:rsidP="00EF17A3">
      <w:pPr>
        <w:pStyle w:val="Ttulo2"/>
        <w:rPr>
          <w:noProof/>
        </w:rPr>
      </w:pPr>
      <w:bookmarkStart w:id="20" w:name="_Toc435512899"/>
      <w:r>
        <w:rPr>
          <w:noProof/>
        </w:rPr>
        <w:t>DESARROLLAR MINISTERIO CON ROSTRO SOCIAL</w:t>
      </w:r>
      <w:bookmarkEnd w:id="20"/>
    </w:p>
    <w:p w14:paraId="595B9798" w14:textId="77777777" w:rsidR="00F47A85" w:rsidRDefault="00777B0A" w:rsidP="0006671A">
      <w:pPr>
        <w:tabs>
          <w:tab w:val="left" w:pos="3330"/>
        </w:tabs>
        <w:spacing w:before="0" w:after="0"/>
        <w:jc w:val="both"/>
        <w:rPr>
          <w:i/>
        </w:rPr>
      </w:pPr>
      <w:r w:rsidRPr="00777B0A">
        <w:rPr>
          <w:i/>
        </w:rPr>
        <w:t>Política: Transparencia, Participación y Servicio al Ciudadano</w:t>
      </w:r>
    </w:p>
    <w:p w14:paraId="29D393E3" w14:textId="77777777" w:rsidR="0006671A" w:rsidRPr="00777B0A" w:rsidRDefault="0006671A" w:rsidP="0006671A">
      <w:pPr>
        <w:tabs>
          <w:tab w:val="left" w:pos="3330"/>
        </w:tabs>
        <w:spacing w:before="0" w:after="0"/>
        <w:jc w:val="both"/>
        <w:rPr>
          <w:i/>
        </w:rPr>
      </w:pPr>
      <w:r>
        <w:rPr>
          <w:i/>
        </w:rPr>
        <w:t xml:space="preserve">Objetivo Institucional: </w:t>
      </w:r>
      <w:r w:rsidRPr="0006671A">
        <w:rPr>
          <w:i/>
        </w:rPr>
        <w:t>Incrementar la percepción positiva de la ciudadanía respecto al desarrollo de los proyectos de infraestructura</w:t>
      </w:r>
    </w:p>
    <w:p w14:paraId="34DD33FF" w14:textId="77777777" w:rsidR="00313101" w:rsidRDefault="007E59E8" w:rsidP="00717795">
      <w:pPr>
        <w:jc w:val="both"/>
      </w:pPr>
      <w:r>
        <w:t>El Invías, en el marco de la política de Transparencia, Participación y Servicio al Ciudadano ha</w:t>
      </w:r>
      <w:r w:rsidR="008827E9">
        <w:t xml:space="preserve"> formulado de manera acuciosa el Plan Anticorrupción y de Atención al Ciudadano en el que se desarrollan cuatro (4) componentes: 1) Mapa de riesgos de corrupción y las medidas para mitigarlos, 2) Racionalización de trámites, 3</w:t>
      </w:r>
      <w:r w:rsidR="008827E9" w:rsidRPr="00254216">
        <w:t>) Rendición de cuentas,</w:t>
      </w:r>
      <w:r w:rsidR="008827E9">
        <w:t xml:space="preserve"> 4) Servicio al ciudadano.</w:t>
      </w:r>
      <w:r>
        <w:t xml:space="preserve"> </w:t>
      </w:r>
      <w:r w:rsidR="00313101">
        <w:t xml:space="preserve">Y ha definido e implementado </w:t>
      </w:r>
      <w:r>
        <w:t>diversas acciones con el fin de propiciar el acercamiento de la ciudadanía a la</w:t>
      </w:r>
      <w:r w:rsidR="00313101">
        <w:t xml:space="preserve"> gestión misional de la entidad.</w:t>
      </w:r>
    </w:p>
    <w:p w14:paraId="252090E2" w14:textId="47E6A86F" w:rsidR="00AE0C18" w:rsidRPr="00EE1212" w:rsidRDefault="00AE0C18" w:rsidP="00717795">
      <w:pPr>
        <w:jc w:val="both"/>
      </w:pPr>
      <w:r>
        <w:lastRenderedPageBreak/>
        <w:t>En el marco de</w:t>
      </w:r>
      <w:r w:rsidR="00B001C7">
        <w:t>l</w:t>
      </w:r>
      <w:r>
        <w:t xml:space="preserve"> mapa de riesgos de corrupción y las medidas para mitigarlo</w:t>
      </w:r>
      <w:r w:rsidR="00B001C7">
        <w:t>,</w:t>
      </w:r>
      <w:r>
        <w:t xml:space="preserve"> </w:t>
      </w:r>
      <w:r w:rsidR="008E7624">
        <w:t>el Invías se ha comprometido en la lucha por la transparencia en su gestión, es así como promovió el Pacto por la Transparencia, el cual contó con el liderazgo de la Presidencia de la República y que hoy se traduce en hechos concretos de la gestión contractual</w:t>
      </w:r>
      <w:r w:rsidR="002C04CF">
        <w:t xml:space="preserve"> de la entidad, como la urna de la transparencia y la aplicación de pruebas de poligrafía para estructuradores y evaluadores de propuestas en proyectos de infraestructura</w:t>
      </w:r>
      <w:r w:rsidR="00EE07B0">
        <w:t>.</w:t>
      </w:r>
      <w:r w:rsidR="004018E7">
        <w:t xml:space="preserve"> En este sentido, el reto 2015-2018 consiste en realizar la identificación de posibles riesgos de corrupción de manera objetiva y oportuna y establecer las acciones necesarias para </w:t>
      </w:r>
      <w:r w:rsidR="005B256F">
        <w:t>evitar</w:t>
      </w:r>
      <w:r w:rsidR="004018E7">
        <w:t xml:space="preserve"> su materialización, lo cual </w:t>
      </w:r>
      <w:r w:rsidR="00F50B11">
        <w:t>incluye</w:t>
      </w:r>
      <w:r w:rsidR="004018E7">
        <w:t xml:space="preserve"> adelantar </w:t>
      </w:r>
      <w:r w:rsidR="00EE1212">
        <w:t xml:space="preserve">mecanismos de transparencia en la gestión tanto para usuarios internos como externos, así como </w:t>
      </w:r>
      <w:r w:rsidR="0098425C">
        <w:t>c</w:t>
      </w:r>
      <w:r w:rsidR="00EE1212" w:rsidRPr="00EE1212">
        <w:t xml:space="preserve">ontinuar con las estrategias de prevención disciplinaria y fortalecimiento de la </w:t>
      </w:r>
      <w:r w:rsidR="00F50B11">
        <w:t>gestió</w:t>
      </w:r>
      <w:r w:rsidR="00EE1212" w:rsidRPr="00EE1212">
        <w:t xml:space="preserve">n </w:t>
      </w:r>
      <w:r w:rsidR="00F50B11">
        <w:t xml:space="preserve">disciplinaria </w:t>
      </w:r>
      <w:r w:rsidR="00EE1212" w:rsidRPr="00EE1212">
        <w:t>mediante la sustanciación oportun</w:t>
      </w:r>
      <w:r w:rsidR="0098425C">
        <w:t>a de los expedientes.</w:t>
      </w:r>
    </w:p>
    <w:p w14:paraId="6D63005F" w14:textId="77777777" w:rsidR="00AE0C18" w:rsidRDefault="00676741" w:rsidP="00717795">
      <w:pPr>
        <w:jc w:val="both"/>
      </w:pPr>
      <w:r>
        <w:t xml:space="preserve">En materia de racionalización de trámites </w:t>
      </w:r>
      <w:r w:rsidR="00C46768">
        <w:t xml:space="preserve">se está avanzando en el pago electrónico de los trámites que efectúa el Invías, a través del aplicativo </w:t>
      </w:r>
      <w:proofErr w:type="spellStart"/>
      <w:r w:rsidR="00C46768">
        <w:t>Invitrámites</w:t>
      </w:r>
      <w:proofErr w:type="spellEnd"/>
      <w:r w:rsidR="00C46768">
        <w:t>, con lo cual se busca facilitar los trámites de la ciudadanía haciendo más eficiente el proceso de recaudo de los mismos.</w:t>
      </w:r>
      <w:r w:rsidR="001D221D">
        <w:t xml:space="preserve"> A 2018, el Invías tiene como reto facilitar a los ciudadanos el acce</w:t>
      </w:r>
      <w:r w:rsidR="00960FAE">
        <w:t>so y desarrollo de los trámites, incluyendo el recaudo y la expedición de soportes.</w:t>
      </w:r>
    </w:p>
    <w:p w14:paraId="0A12274A" w14:textId="77777777" w:rsidR="0006671A" w:rsidRDefault="001D221D" w:rsidP="00717795">
      <w:pPr>
        <w:jc w:val="both"/>
      </w:pPr>
      <w:r>
        <w:t>En cu</w:t>
      </w:r>
      <w:r w:rsidR="00F21EFA">
        <w:t>a</w:t>
      </w:r>
      <w:r>
        <w:t xml:space="preserve">nto a rendición de cuentas, </w:t>
      </w:r>
      <w:r w:rsidR="00A00E0B">
        <w:t>se ha acompañado a</w:t>
      </w:r>
      <w:r w:rsidR="007E59E8">
        <w:t>l Ministerio de Transporte en la aplicación de mecanismos de rendición de cuentas como</w:t>
      </w:r>
      <w:r w:rsidR="00A00E0B">
        <w:t>:</w:t>
      </w:r>
      <w:r w:rsidR="00EB716F">
        <w:t xml:space="preserve"> la Ruta de la</w:t>
      </w:r>
      <w:r w:rsidR="007E59E8">
        <w:t xml:space="preserve"> Ejecución, los Encuentros Regionales y el </w:t>
      </w:r>
      <w:proofErr w:type="gramStart"/>
      <w:r w:rsidR="007E59E8">
        <w:t>Presidente</w:t>
      </w:r>
      <w:proofErr w:type="gramEnd"/>
      <w:r w:rsidR="007E59E8">
        <w:t xml:space="preserve"> en las Regiones</w:t>
      </w:r>
      <w:r w:rsidR="005A437C">
        <w:t>;</w:t>
      </w:r>
      <w:r w:rsidR="00A00E0B">
        <w:t xml:space="preserve"> mecanismos que permiten un acercamiento de las </w:t>
      </w:r>
      <w:r w:rsidR="005A437C">
        <w:t>comunidades</w:t>
      </w:r>
      <w:r w:rsidR="00A00E0B">
        <w:t xml:space="preserve"> con la alta dirección en las zonas de </w:t>
      </w:r>
      <w:r w:rsidR="005A437C">
        <w:t>ejecución</w:t>
      </w:r>
      <w:r w:rsidR="00A00E0B">
        <w:t xml:space="preserve"> de los proyectos de infraestructura vial</w:t>
      </w:r>
      <w:r w:rsidR="00100137">
        <w:t xml:space="preserve"> y establecer así compromisos y retos de la gestión institucional</w:t>
      </w:r>
      <w:r w:rsidR="00A00E0B">
        <w:t xml:space="preserve">. </w:t>
      </w:r>
    </w:p>
    <w:p w14:paraId="7579EF36" w14:textId="77777777" w:rsidR="005A437C" w:rsidRDefault="005A437C" w:rsidP="00717795">
      <w:pPr>
        <w:jc w:val="both"/>
      </w:pPr>
      <w:r>
        <w:t>Adicionalmente, se ha</w:t>
      </w:r>
      <w:r w:rsidR="00B001C7">
        <w:t>n</w:t>
      </w:r>
      <w:r>
        <w:t xml:space="preserve"> adelantado estrategias de comunicación como los </w:t>
      </w:r>
      <w:proofErr w:type="gramStart"/>
      <w:r>
        <w:t>chat ciudadanos</w:t>
      </w:r>
      <w:proofErr w:type="gramEnd"/>
      <w:r>
        <w:t xml:space="preserve"> en los que una vez al mes, de acuerdo a requerimiento ciudadanos, se realiza un chat abierto para responder a las inquietudes y observaciones de la ciudadanía sobre un proyecto de infraestructura </w:t>
      </w:r>
      <w:r w:rsidR="006C73ED">
        <w:t>a cargo del Invías</w:t>
      </w:r>
      <w:r>
        <w:t>.</w:t>
      </w:r>
    </w:p>
    <w:p w14:paraId="61DAE6B2" w14:textId="77777777" w:rsidR="00230FD9" w:rsidRDefault="00E84328" w:rsidP="008B40A3">
      <w:pPr>
        <w:jc w:val="both"/>
      </w:pPr>
      <w:r>
        <w:t xml:space="preserve">En materia de rendición de cuentas a 2018, el Invías </w:t>
      </w:r>
      <w:r w:rsidR="00990DC3">
        <w:t>busca propiciar espacios de convergencia entre la institución y la ciudadanía, en</w:t>
      </w:r>
      <w:r w:rsidR="00D11E1E">
        <w:t xml:space="preserve"> las que se promueva el dialogo</w:t>
      </w:r>
      <w:r w:rsidR="006A5063">
        <w:t xml:space="preserve"> entre las partes, de tal manera que la gestión institucional sea visible y clara para la ciudadanía.</w:t>
      </w:r>
      <w:r w:rsidR="008B40A3">
        <w:t xml:space="preserve"> </w:t>
      </w:r>
    </w:p>
    <w:p w14:paraId="25D13313" w14:textId="77777777" w:rsidR="008B40A3" w:rsidRPr="008B40A3" w:rsidRDefault="008B40A3" w:rsidP="008B40A3">
      <w:pPr>
        <w:jc w:val="both"/>
      </w:pPr>
      <w:r>
        <w:t xml:space="preserve">En razón a lo anterior, </w:t>
      </w:r>
      <w:r w:rsidR="00230FD9">
        <w:t>se busca c</w:t>
      </w:r>
      <w:r w:rsidRPr="008B40A3">
        <w:t>onsolidar la imagen institucional de la entidad como una entidad transparente que cumpl</w:t>
      </w:r>
      <w:r w:rsidR="00230FD9">
        <w:t xml:space="preserve">e con sus objetivos misionales, </w:t>
      </w:r>
      <w:r w:rsidR="00247E87">
        <w:t xml:space="preserve">para lograrlo se recurrirá a mecanismos de </w:t>
      </w:r>
      <w:r w:rsidR="00230FD9">
        <w:t>comunicaci</w:t>
      </w:r>
      <w:r w:rsidR="00247E87">
        <w:t>ón</w:t>
      </w:r>
      <w:r w:rsidR="00230FD9">
        <w:t xml:space="preserve"> externas: </w:t>
      </w:r>
    </w:p>
    <w:p w14:paraId="65A135C5" w14:textId="77777777" w:rsidR="008B40A3" w:rsidRPr="008B40A3" w:rsidRDefault="008B40A3" w:rsidP="00E21167">
      <w:pPr>
        <w:pStyle w:val="Prrafodelista"/>
        <w:numPr>
          <w:ilvl w:val="0"/>
          <w:numId w:val="7"/>
        </w:numPr>
        <w:spacing w:before="0"/>
        <w:jc w:val="both"/>
      </w:pPr>
      <w:r w:rsidRPr="008B40A3">
        <w:t>Posicionar redes sociales: Twitter, Facebook</w:t>
      </w:r>
    </w:p>
    <w:p w14:paraId="7498A68C" w14:textId="77777777" w:rsidR="008B40A3" w:rsidRPr="008B40A3" w:rsidRDefault="008B40A3" w:rsidP="00E21167">
      <w:pPr>
        <w:pStyle w:val="Prrafodelista"/>
        <w:numPr>
          <w:ilvl w:val="0"/>
          <w:numId w:val="7"/>
        </w:numPr>
        <w:spacing w:before="0"/>
        <w:jc w:val="both"/>
      </w:pPr>
      <w:r w:rsidRPr="008B40A3">
        <w:t xml:space="preserve">Optimización canales de difusión de la gestión de la entidad: </w:t>
      </w:r>
    </w:p>
    <w:p w14:paraId="1F3A3CDA" w14:textId="77777777" w:rsidR="008B40A3" w:rsidRPr="008B40A3" w:rsidRDefault="008B40A3" w:rsidP="00E21167">
      <w:pPr>
        <w:pStyle w:val="Prrafodelista"/>
        <w:numPr>
          <w:ilvl w:val="0"/>
          <w:numId w:val="7"/>
        </w:numPr>
        <w:spacing w:before="0"/>
        <w:jc w:val="both"/>
      </w:pPr>
      <w:r w:rsidRPr="008B40A3">
        <w:t xml:space="preserve">WebTV. </w:t>
      </w:r>
    </w:p>
    <w:p w14:paraId="183D3191" w14:textId="77777777" w:rsidR="008B40A3" w:rsidRPr="008B40A3" w:rsidRDefault="008B40A3" w:rsidP="00E21167">
      <w:pPr>
        <w:pStyle w:val="Prrafodelista"/>
        <w:numPr>
          <w:ilvl w:val="0"/>
          <w:numId w:val="7"/>
        </w:numPr>
        <w:spacing w:before="0"/>
        <w:jc w:val="both"/>
      </w:pPr>
      <w:r w:rsidRPr="008B40A3">
        <w:t>Periódico Proyectos Subdirección Medio Ambiente.</w:t>
      </w:r>
    </w:p>
    <w:p w14:paraId="7EA34E41" w14:textId="77777777" w:rsidR="00EB716F" w:rsidRDefault="008B40A3" w:rsidP="00E21167">
      <w:pPr>
        <w:pStyle w:val="Prrafodelista"/>
        <w:numPr>
          <w:ilvl w:val="0"/>
          <w:numId w:val="7"/>
        </w:numPr>
        <w:spacing w:before="0"/>
        <w:jc w:val="both"/>
      </w:pPr>
      <w:r w:rsidRPr="008B40A3">
        <w:t xml:space="preserve">Revista </w:t>
      </w:r>
      <w:proofErr w:type="spellStart"/>
      <w:r w:rsidRPr="008B40A3">
        <w:t>Kminos</w:t>
      </w:r>
      <w:proofErr w:type="spellEnd"/>
      <w:r w:rsidRPr="008B40A3">
        <w:t>.</w:t>
      </w:r>
    </w:p>
    <w:p w14:paraId="59FE17DC" w14:textId="506BD3AC" w:rsidR="00247E87" w:rsidRPr="00740E9F" w:rsidRDefault="00F21EFA" w:rsidP="00F21EFA">
      <w:pPr>
        <w:spacing w:before="0"/>
        <w:jc w:val="both"/>
      </w:pPr>
      <w:r>
        <w:t xml:space="preserve">Respecto a servicio al ciudadano, </w:t>
      </w:r>
      <w:r w:rsidR="00831164">
        <w:t xml:space="preserve">se ha procurado la mejora de las instalaciones físicas del Invías de tal manera que los ciudadanos puedan acceder más fácilmente, adicionalmente se han desarrollado estrategias tendientes al mejor servicio en ventanillas de atención al ciudadano para brindarle el acompañamiento requerido para efectuar solicitudes ante la entidad. </w:t>
      </w:r>
      <w:r w:rsidR="00E5613F">
        <w:t xml:space="preserve">Para el periodo 2015-2018 el Invías tiene como reto adelantar la caracterización de los usuarios que interactúan con la entidad, además de </w:t>
      </w:r>
      <w:r w:rsidR="00E5613F">
        <w:lastRenderedPageBreak/>
        <w:t xml:space="preserve">ello </w:t>
      </w:r>
      <w:r w:rsidR="00564D69">
        <w:t xml:space="preserve">se busca </w:t>
      </w:r>
      <w:r w:rsidR="00960BE1">
        <w:t>desarrollar e</w:t>
      </w:r>
      <w:r w:rsidR="00960BE1" w:rsidRPr="00960BE1">
        <w:t>strategias para lograr atención oportuna de respuesta a</w:t>
      </w:r>
      <w:r w:rsidR="00960BE1">
        <w:t xml:space="preserve"> solicitudes de</w:t>
      </w:r>
      <w:r w:rsidR="00960BE1" w:rsidRPr="00960BE1">
        <w:t xml:space="preserve"> ciudadanos </w:t>
      </w:r>
      <w:r w:rsidR="00564D69" w:rsidRPr="00737E02">
        <w:t xml:space="preserve">a un </w:t>
      </w:r>
      <w:r w:rsidR="00737E02" w:rsidRPr="00737E02">
        <w:t>91</w:t>
      </w:r>
      <w:r w:rsidR="00564D69" w:rsidRPr="00737E02">
        <w:t>%</w:t>
      </w:r>
      <w:r w:rsidR="00E4135C">
        <w:t xml:space="preserve">. </w:t>
      </w:r>
      <w:r w:rsidR="00E4135C" w:rsidRPr="00740E9F">
        <w:t>Se espera avanzar en la implementación de las Estrategias de Gobierno en línea GEL, para acercar la entidad al ciudadano con la utilización de nuevas tecnologías, dependiendo de la disponibilidad de recursos del MGMP.</w:t>
      </w:r>
    </w:p>
    <w:p w14:paraId="03E643B1" w14:textId="77777777" w:rsidR="00D5333A" w:rsidRPr="00247E87" w:rsidRDefault="00D5333A" w:rsidP="00F21EFA">
      <w:pPr>
        <w:spacing w:before="0"/>
        <w:jc w:val="both"/>
      </w:pPr>
      <w:r w:rsidRPr="00D5333A">
        <w:t xml:space="preserve">De otra parte, se continuará con las encuestas de percepción de la gestión, está vez aplicadas a los ciudadanos, de tal manera que con las acciones antes descritas podamos incrementar la percepción positiva de los ciudadanos sobre la gestión misional de la entidad en un </w:t>
      </w:r>
      <w:r w:rsidR="00737E02" w:rsidRPr="00737E02">
        <w:t>70</w:t>
      </w:r>
      <w:r w:rsidRPr="00737E02">
        <w:t>%</w:t>
      </w:r>
    </w:p>
    <w:p w14:paraId="33BF9EF0" w14:textId="77777777" w:rsidR="006A5063" w:rsidRDefault="00CC7F58" w:rsidP="00717795">
      <w:pPr>
        <w:jc w:val="both"/>
      </w:pPr>
      <w:r>
        <w:t>Con lo anterior acercaremos cada vez más a los ciudadanos a la gestión misional del Invías, permitiendo diálogos y generando sinergias para el mejoramiento de los productos institucionales y la satisfacción de los ciudadanos.</w:t>
      </w:r>
    </w:p>
    <w:p w14:paraId="52C5211F" w14:textId="77777777" w:rsidR="00DA4DA5" w:rsidRDefault="00DA4DA5" w:rsidP="00717795">
      <w:pPr>
        <w:jc w:val="both"/>
      </w:pPr>
    </w:p>
    <w:p w14:paraId="59413B85" w14:textId="3EC7B372" w:rsidR="00BC2C6F" w:rsidRDefault="00BC2C6F" w:rsidP="00BC2C6F">
      <w:pPr>
        <w:pStyle w:val="Ttulo2"/>
        <w:rPr>
          <w:noProof/>
        </w:rPr>
      </w:pPr>
      <w:bookmarkStart w:id="21" w:name="_Toc435512900"/>
      <w:r>
        <w:rPr>
          <w:noProof/>
        </w:rPr>
        <w:t xml:space="preserve">DESARROLLAR </w:t>
      </w:r>
      <w:r w:rsidR="00E022C4">
        <w:rPr>
          <w:noProof/>
        </w:rPr>
        <w:t>TALENTO HUMANO</w:t>
      </w:r>
      <w:bookmarkEnd w:id="21"/>
    </w:p>
    <w:p w14:paraId="36955175" w14:textId="77777777" w:rsidR="00BC2C6F" w:rsidRPr="005F785E" w:rsidRDefault="005F785E" w:rsidP="005F785E">
      <w:pPr>
        <w:tabs>
          <w:tab w:val="left" w:pos="3330"/>
        </w:tabs>
        <w:spacing w:before="0" w:after="0"/>
        <w:jc w:val="both"/>
        <w:rPr>
          <w:i/>
        </w:rPr>
      </w:pPr>
      <w:r w:rsidRPr="005F785E">
        <w:rPr>
          <w:i/>
        </w:rPr>
        <w:t>Política: Gestión del Talento Humano</w:t>
      </w:r>
    </w:p>
    <w:p w14:paraId="1962BDD0" w14:textId="77777777" w:rsidR="005F785E" w:rsidRPr="005F785E" w:rsidRDefault="005F785E" w:rsidP="005F785E">
      <w:pPr>
        <w:tabs>
          <w:tab w:val="left" w:pos="3330"/>
        </w:tabs>
        <w:spacing w:before="0" w:after="0"/>
        <w:jc w:val="both"/>
        <w:rPr>
          <w:i/>
        </w:rPr>
      </w:pPr>
      <w:r w:rsidRPr="005F785E">
        <w:rPr>
          <w:i/>
        </w:rPr>
        <w:t>Objetivo Institucional: Desarrollar y cualificar los servidores públicos bajo el principio del mérito para la provisión de los empleos, el desarrollo de competencias, vocación del servicio, y aplicación de estímulos en pro de una gerencia pública enfocada a la consecución de resultados</w:t>
      </w:r>
    </w:p>
    <w:p w14:paraId="7C1892E6" w14:textId="77777777" w:rsidR="0019775A" w:rsidRDefault="00731DDD" w:rsidP="0003781D">
      <w:pPr>
        <w:jc w:val="both"/>
      </w:pPr>
      <w:r>
        <w:t xml:space="preserve">En el marco de la política de Gestión del Talento Humano el Invías ha adelantado acciones que permitan desarrollar las competencias de los funcionarios públicos, es así como cada anualidad se define el plan de capacitación con base en los requerimientos de cada una de las dependencias. </w:t>
      </w:r>
      <w:r w:rsidR="0019775A">
        <w:t xml:space="preserve">Adicionalmente, se desarrolla un plan de bienestar que comprende actividades de índole deportiva y recreativa para los funcionarios y sus familias. Con ello se busca contribuir no sólo al desarrollo de competencias para el </w:t>
      </w:r>
      <w:r w:rsidR="00B001C7">
        <w:t>cumplimiento</w:t>
      </w:r>
      <w:r w:rsidR="0019775A">
        <w:t xml:space="preserve"> de las funciones de los empleos, sino también competencias </w:t>
      </w:r>
      <w:r w:rsidR="00F37967">
        <w:t xml:space="preserve">sociales que le permitan al funcionario adaptarse a los entornos y responder a retos. </w:t>
      </w:r>
    </w:p>
    <w:p w14:paraId="55C8868D" w14:textId="77777777" w:rsidR="0008574F" w:rsidRDefault="0008574F" w:rsidP="0003781D">
      <w:pPr>
        <w:jc w:val="both"/>
      </w:pPr>
      <w:r>
        <w:t>De otra parte, el Invías se ha comprometido con la aplicación del principio del mérito para la selección de su personal, es por ello que desde el 2014, solicitó a la Comisión Nacional del Servicio Civil –CNSC- la apertura de la convocatoria a concurso abier</w:t>
      </w:r>
      <w:r w:rsidR="0056499F">
        <w:t xml:space="preserve">to para la provisión de empleos, es así como en la vigencia 2015 se viene adelantando </w:t>
      </w:r>
      <w:r w:rsidR="0035428B">
        <w:t>la convocatoria</w:t>
      </w:r>
      <w:r w:rsidR="00457383">
        <w:t xml:space="preserve"> 325 de 2015, el cual se convierte en un reto institucional pues se constituye en un hito tras la</w:t>
      </w:r>
      <w:r w:rsidR="008F73F4">
        <w:t xml:space="preserve"> modificación de estructura y planta de personal </w:t>
      </w:r>
      <w:r w:rsidR="00457383">
        <w:t xml:space="preserve">en el 2013 con los decretos </w:t>
      </w:r>
      <w:r w:rsidR="008F73F4" w:rsidRPr="00606FA7">
        <w:t>2618 y 2619 del 20 de noviembre de 2013</w:t>
      </w:r>
      <w:r w:rsidR="008F73F4">
        <w:t>.</w:t>
      </w:r>
    </w:p>
    <w:p w14:paraId="08DEB8F3" w14:textId="77777777" w:rsidR="008F73F4" w:rsidRDefault="00F3091C" w:rsidP="0003781D">
      <w:pPr>
        <w:jc w:val="both"/>
      </w:pPr>
      <w:r>
        <w:t xml:space="preserve">Adicionalmente, el Invías tiene grandes retos en torno </w:t>
      </w:r>
      <w:r w:rsidR="00DE7D7A">
        <w:t>a la organización del trabajo, que</w:t>
      </w:r>
      <w:r>
        <w:t xml:space="preserve"> en el escenario nacional e internacional se presenta dinámico en r</w:t>
      </w:r>
      <w:r w:rsidR="00CC5F6B">
        <w:t>azón a los avances tecnológicos;</w:t>
      </w:r>
      <w:r>
        <w:t xml:space="preserve"> es así como el país ha impulsado a través del Ministerio de Tecnologías de la Información y </w:t>
      </w:r>
      <w:r w:rsidR="00934FE5">
        <w:t xml:space="preserve">las </w:t>
      </w:r>
      <w:r>
        <w:t>Comunicaciones –</w:t>
      </w:r>
      <w:proofErr w:type="spellStart"/>
      <w:r>
        <w:t>MinTIC</w:t>
      </w:r>
      <w:proofErr w:type="spellEnd"/>
      <w:r>
        <w:t xml:space="preserve">- </w:t>
      </w:r>
      <w:r w:rsidR="00DE7D7A">
        <w:t xml:space="preserve">el plan piloto de </w:t>
      </w:r>
      <w:proofErr w:type="gramStart"/>
      <w:r w:rsidR="00DE7D7A">
        <w:t>teletrabajo,  en</w:t>
      </w:r>
      <w:proofErr w:type="gramEnd"/>
      <w:r w:rsidR="00DE7D7A">
        <w:t xml:space="preserve"> el que se han vinculado entidades del sector público como privado. En este marco, el Invías </w:t>
      </w:r>
      <w:r w:rsidR="00CC5F6B">
        <w:t>en el</w:t>
      </w:r>
      <w:r w:rsidR="00DE7D7A">
        <w:t xml:space="preserve"> cuatrienio</w:t>
      </w:r>
      <w:r w:rsidR="004B00C5">
        <w:t xml:space="preserve"> 2015-2018, estructurará el plan piloto de teletrabajo, y desarrollará las acciones </w:t>
      </w:r>
      <w:r w:rsidR="00AC2643">
        <w:t>conducentes a su implementación, lo anterior será posible según los requerimientos tecnológicos que se establezcan para este fin y los recursos disponibles en el MGMP.</w:t>
      </w:r>
    </w:p>
    <w:p w14:paraId="636A0111" w14:textId="77777777" w:rsidR="007B0A7D" w:rsidRDefault="008F3002" w:rsidP="0003781D">
      <w:pPr>
        <w:jc w:val="both"/>
      </w:pPr>
      <w:r>
        <w:lastRenderedPageBreak/>
        <w:t>El</w:t>
      </w:r>
      <w:r w:rsidR="007B0A7D">
        <w:t xml:space="preserve"> piloto de teletrabajo permitirá desarrollar y potencializar el talento humano del Invías a través de un mecanismo noved</w:t>
      </w:r>
      <w:r>
        <w:t xml:space="preserve">oso a nivel nacional </w:t>
      </w:r>
      <w:proofErr w:type="gramStart"/>
      <w:r>
        <w:t xml:space="preserve">que </w:t>
      </w:r>
      <w:r w:rsidR="007B0A7D">
        <w:t xml:space="preserve"> optimiza</w:t>
      </w:r>
      <w:proofErr w:type="gramEnd"/>
      <w:r w:rsidR="007B0A7D">
        <w:t xml:space="preserve"> los tiempos de trabajo y desarrolla competenci</w:t>
      </w:r>
      <w:r>
        <w:t>as y habilidades en los servidores públicos</w:t>
      </w:r>
      <w:r w:rsidR="007B0A7D">
        <w:t>.</w:t>
      </w:r>
    </w:p>
    <w:p w14:paraId="74B7CB41" w14:textId="0E3BF0F0" w:rsidR="00536818" w:rsidRPr="009B2AA8" w:rsidRDefault="00536818" w:rsidP="009B2AA8">
      <w:pPr>
        <w:pStyle w:val="Ttulo2"/>
        <w:rPr>
          <w:noProof/>
        </w:rPr>
      </w:pPr>
      <w:bookmarkStart w:id="22" w:name="_Toc435512901"/>
      <w:r w:rsidRPr="00536818">
        <w:rPr>
          <w:noProof/>
        </w:rPr>
        <w:t>Implementar Sistema Integrado de Información Sectorial</w:t>
      </w:r>
      <w:bookmarkEnd w:id="22"/>
    </w:p>
    <w:p w14:paraId="49FD73E6" w14:textId="77777777" w:rsidR="00536818" w:rsidRPr="009B2AA8" w:rsidRDefault="009B2AA8" w:rsidP="009B2AA8">
      <w:pPr>
        <w:tabs>
          <w:tab w:val="left" w:pos="3330"/>
        </w:tabs>
        <w:spacing w:before="0" w:after="0"/>
        <w:jc w:val="both"/>
        <w:rPr>
          <w:i/>
        </w:rPr>
      </w:pPr>
      <w:r w:rsidRPr="009B2AA8">
        <w:rPr>
          <w:i/>
        </w:rPr>
        <w:t>Política: Eficiencia Administrativa</w:t>
      </w:r>
    </w:p>
    <w:p w14:paraId="1B541EFD" w14:textId="77777777" w:rsidR="009B2AA8" w:rsidRDefault="009B2AA8" w:rsidP="009B2AA8">
      <w:pPr>
        <w:tabs>
          <w:tab w:val="left" w:pos="3330"/>
        </w:tabs>
        <w:spacing w:before="0" w:after="0"/>
        <w:jc w:val="both"/>
        <w:rPr>
          <w:i/>
        </w:rPr>
      </w:pPr>
      <w:r w:rsidRPr="009B2AA8">
        <w:rPr>
          <w:i/>
        </w:rPr>
        <w:t>Objetivo Institucional: Gestionar la integración de los sistemas de información a través de la modernización de la plataforma tecnológica para facilitar el acceso a la información</w:t>
      </w:r>
    </w:p>
    <w:p w14:paraId="0535A0FD" w14:textId="77777777" w:rsidR="002A2D38" w:rsidRDefault="002A2D38" w:rsidP="009B2AA8">
      <w:pPr>
        <w:tabs>
          <w:tab w:val="left" w:pos="3330"/>
        </w:tabs>
        <w:spacing w:before="0" w:after="0"/>
        <w:jc w:val="both"/>
      </w:pPr>
    </w:p>
    <w:p w14:paraId="756DAB8D" w14:textId="77777777" w:rsidR="005658E5" w:rsidRDefault="005658E5" w:rsidP="009B2AA8">
      <w:pPr>
        <w:tabs>
          <w:tab w:val="left" w:pos="3330"/>
        </w:tabs>
        <w:spacing w:before="0" w:after="0"/>
        <w:jc w:val="both"/>
      </w:pPr>
      <w:r>
        <w:t>La Política de Eficiencia Administrativa compr</w:t>
      </w:r>
      <w:r w:rsidR="00225A1C">
        <w:t xml:space="preserve">ende componentes como la </w:t>
      </w:r>
      <w:r>
        <w:t xml:space="preserve">Gestión de la </w:t>
      </w:r>
      <w:proofErr w:type="gramStart"/>
      <w:r>
        <w:t xml:space="preserve">Calidad,  </w:t>
      </w:r>
      <w:r w:rsidR="00D6669F">
        <w:t>la</w:t>
      </w:r>
      <w:proofErr w:type="gramEnd"/>
      <w:r w:rsidR="00D6669F">
        <w:t xml:space="preserve"> </w:t>
      </w:r>
      <w:r w:rsidRPr="005658E5">
        <w:t>Eficiencia Admin</w:t>
      </w:r>
      <w:r>
        <w:t xml:space="preserve">istrativa y </w:t>
      </w:r>
      <w:r w:rsidR="00B3327C">
        <w:t>uso eficiente del</w:t>
      </w:r>
      <w:r>
        <w:t xml:space="preserve"> Papel, </w:t>
      </w:r>
      <w:r w:rsidR="00D6669F">
        <w:t xml:space="preserve">la </w:t>
      </w:r>
      <w:r w:rsidRPr="005658E5">
        <w:t>Moder</w:t>
      </w:r>
      <w:r>
        <w:t>nización Institucio</w:t>
      </w:r>
      <w:r w:rsidR="00D6669F">
        <w:t xml:space="preserve">nal, la </w:t>
      </w:r>
      <w:r w:rsidRPr="005658E5">
        <w:t>Gestión de Tec</w:t>
      </w:r>
      <w:r w:rsidR="00AE18FE">
        <w:t>nologías de I</w:t>
      </w:r>
      <w:r w:rsidR="00D6669F">
        <w:t xml:space="preserve">nformación, la </w:t>
      </w:r>
      <w:r w:rsidRPr="005658E5">
        <w:t>Gestión Documental</w:t>
      </w:r>
      <w:r w:rsidR="00D6669F">
        <w:t>, la Gestión Judicial y la Gestión Contractual.</w:t>
      </w:r>
    </w:p>
    <w:p w14:paraId="0B5B2F6B" w14:textId="77777777" w:rsidR="00D6669F" w:rsidRDefault="00D6669F" w:rsidP="009B2AA8">
      <w:pPr>
        <w:tabs>
          <w:tab w:val="left" w:pos="3330"/>
        </w:tabs>
        <w:spacing w:before="0" w:after="0"/>
        <w:jc w:val="both"/>
      </w:pPr>
    </w:p>
    <w:p w14:paraId="4436E4A0" w14:textId="2F80E485" w:rsidR="00B95C49" w:rsidRDefault="008E5E0A" w:rsidP="009B2AA8">
      <w:pPr>
        <w:tabs>
          <w:tab w:val="left" w:pos="3330"/>
        </w:tabs>
        <w:spacing w:before="0" w:after="0"/>
        <w:jc w:val="both"/>
      </w:pPr>
      <w:r>
        <w:t>La modificación en la estructura y planta de perso</w:t>
      </w:r>
      <w:r w:rsidR="00B3327C">
        <w:t xml:space="preserve">nal </w:t>
      </w:r>
      <w:r w:rsidR="00F073DB">
        <w:t>lograda</w:t>
      </w:r>
      <w:r w:rsidR="00B3327C">
        <w:t xml:space="preserve"> en el 2013, suscitó</w:t>
      </w:r>
      <w:r>
        <w:t xml:space="preserve"> el ajuste tanto del direccionamiento estratégico de la entidad, como del modelo de gestión. La Alta Dirección del Invías estableció como </w:t>
      </w:r>
      <w:r w:rsidR="002A6D23">
        <w:t>un nuevo modelo un</w:t>
      </w:r>
      <w:r w:rsidR="00FB74A4">
        <w:t>o en el que se integran varios sistemas</w:t>
      </w:r>
      <w:r w:rsidR="002A6D23">
        <w:t xml:space="preserve">: </w:t>
      </w:r>
      <w:r w:rsidR="00DB30B4">
        <w:t>Sistema de G</w:t>
      </w:r>
      <w:r w:rsidR="00FB74A4">
        <w:t xml:space="preserve">estión de </w:t>
      </w:r>
      <w:r w:rsidR="004D4E28">
        <w:t xml:space="preserve">Calidad, Seguridad de la Información, </w:t>
      </w:r>
      <w:r w:rsidR="00FB74A4">
        <w:t>Sistema de Seguridad y Salud en el Trabajo</w:t>
      </w:r>
      <w:r w:rsidR="00DB30B4">
        <w:t xml:space="preserve">, y Gestión Ambiental. </w:t>
      </w:r>
      <w:r w:rsidR="00E1608C">
        <w:t xml:space="preserve">Sobre este modelo se han presentado avances en la implementación de Gestión de Calidad, </w:t>
      </w:r>
      <w:r w:rsidR="000E2C46">
        <w:t>para</w:t>
      </w:r>
      <w:r w:rsidR="00E1608C">
        <w:t xml:space="preserve"> los de</w:t>
      </w:r>
      <w:r w:rsidR="000E2C46">
        <w:t>más sistemas,</w:t>
      </w:r>
      <w:r w:rsidR="00E1608C">
        <w:t xml:space="preserve"> el Invías tiene como reto </w:t>
      </w:r>
      <w:r w:rsidR="00AD39CE">
        <w:t xml:space="preserve">adelantar los diagnósticos </w:t>
      </w:r>
      <w:r w:rsidR="000E2C46">
        <w:t xml:space="preserve">iniciales para determinar las acciones a </w:t>
      </w:r>
      <w:proofErr w:type="gramStart"/>
      <w:r w:rsidR="00B95C49">
        <w:t>desarrollar</w:t>
      </w:r>
      <w:r w:rsidR="000E2C46">
        <w:t xml:space="preserve">  en</w:t>
      </w:r>
      <w:proofErr w:type="gramEnd"/>
      <w:r w:rsidR="000E2C46">
        <w:t xml:space="preserve"> el corto y mediano plazo para </w:t>
      </w:r>
      <w:r w:rsidR="00B95C49">
        <w:t>la implementación gradual de ellos.</w:t>
      </w:r>
    </w:p>
    <w:p w14:paraId="08EDB647" w14:textId="77777777" w:rsidR="00B95C49" w:rsidRDefault="00B95C49" w:rsidP="009B2AA8">
      <w:pPr>
        <w:tabs>
          <w:tab w:val="left" w:pos="3330"/>
        </w:tabs>
        <w:spacing w:before="0" w:after="0"/>
        <w:jc w:val="both"/>
      </w:pPr>
    </w:p>
    <w:p w14:paraId="227687B4" w14:textId="77777777" w:rsidR="009B2AA8" w:rsidRDefault="00B95C49" w:rsidP="009B2AA8">
      <w:pPr>
        <w:tabs>
          <w:tab w:val="left" w:pos="3330"/>
        </w:tabs>
        <w:spacing w:before="0" w:after="0"/>
        <w:jc w:val="both"/>
      </w:pPr>
      <w:r>
        <w:t xml:space="preserve">En referencia a la eficiencia administrativa y </w:t>
      </w:r>
      <w:r w:rsidR="00B3327C">
        <w:t>uso eficiente del p</w:t>
      </w:r>
      <w:r>
        <w:t>apel, la Subdirección Administrativa del Invías, establecerá las acciones a realizar en cada una de las vigencias con el fin de disminuir el uso de papel</w:t>
      </w:r>
      <w:r w:rsidRPr="009B2AA8">
        <w:t xml:space="preserve"> </w:t>
      </w:r>
      <w:r>
        <w:t>al interior de la Entidad, dichas acciones estarán contenidas en el Plan de Acción Institucional de cada vigencia y contendrán el rango de disminución esperado.</w:t>
      </w:r>
    </w:p>
    <w:p w14:paraId="3840C9ED" w14:textId="77777777" w:rsidR="00880523" w:rsidRDefault="00880523" w:rsidP="009B2AA8">
      <w:pPr>
        <w:tabs>
          <w:tab w:val="left" w:pos="3330"/>
        </w:tabs>
        <w:spacing w:before="0" w:after="0"/>
        <w:jc w:val="both"/>
      </w:pPr>
    </w:p>
    <w:p w14:paraId="288F5228" w14:textId="2D4258BC" w:rsidR="002861FA" w:rsidRDefault="00B407B3" w:rsidP="009B2AA8">
      <w:pPr>
        <w:tabs>
          <w:tab w:val="left" w:pos="3330"/>
        </w:tabs>
        <w:spacing w:before="0" w:after="0"/>
        <w:jc w:val="both"/>
      </w:pPr>
      <w:r>
        <w:t xml:space="preserve">El reto </w:t>
      </w:r>
      <w:r w:rsidR="002861FA">
        <w:t>de la gestión judici</w:t>
      </w:r>
      <w:r w:rsidR="003B763D">
        <w:t>al se concentrará en desarrollar los lineamientos de la Agencia Nacional de Defensa Jurídica del Estado</w:t>
      </w:r>
      <w:r w:rsidR="00882FC1">
        <w:t xml:space="preserve"> -ANDJE-</w:t>
      </w:r>
      <w:r w:rsidR="003B763D">
        <w:t>, en</w:t>
      </w:r>
      <w:r w:rsidR="00882FC1">
        <w:t xml:space="preserve"> particular lo concerniente al d</w:t>
      </w:r>
      <w:r w:rsidR="003B763D">
        <w:t xml:space="preserve">año </w:t>
      </w:r>
      <w:r w:rsidR="00882FC1">
        <w:t>antijurídico, para lo cual se desarrollará la cartilla de daño antijurídico y se establecerá el procedimiento para el Comité</w:t>
      </w:r>
      <w:r w:rsidR="006E7429">
        <w:t xml:space="preserve"> </w:t>
      </w:r>
      <w:r w:rsidR="009A7F9B">
        <w:t>de Conciliación</w:t>
      </w:r>
      <w:r w:rsidR="00882FC1">
        <w:t>.</w:t>
      </w:r>
      <w:r w:rsidR="00CA390B">
        <w:t xml:space="preserve"> De otra parte, la Oficina Asesora Jurídica, en coordinación con el Ministerio de Transporte establecerá el mecanismo para la revisión de la ley 105 de </w:t>
      </w:r>
      <w:r w:rsidR="00B33FCD">
        <w:t>1</w:t>
      </w:r>
      <w:r w:rsidR="00CD7473">
        <w:t>9</w:t>
      </w:r>
      <w:r w:rsidR="00B33FCD">
        <w:t>93 como lo determina el Plan Nacional de Desarrollo “Todos por un Nuevo País”</w:t>
      </w:r>
    </w:p>
    <w:p w14:paraId="1D4F7FD5" w14:textId="77777777" w:rsidR="000C74DD" w:rsidRDefault="000C74DD" w:rsidP="009B2AA8">
      <w:pPr>
        <w:tabs>
          <w:tab w:val="left" w:pos="3330"/>
        </w:tabs>
        <w:spacing w:before="0" w:after="0"/>
        <w:jc w:val="both"/>
      </w:pPr>
    </w:p>
    <w:p w14:paraId="0DE7C3CE" w14:textId="77777777" w:rsidR="00AE18FE" w:rsidRDefault="00555E5E" w:rsidP="009B2AA8">
      <w:pPr>
        <w:tabs>
          <w:tab w:val="left" w:pos="3330"/>
        </w:tabs>
        <w:spacing w:before="0" w:after="0"/>
        <w:jc w:val="both"/>
      </w:pPr>
      <w:r>
        <w:t xml:space="preserve">Sobre la gestión contractual </w:t>
      </w:r>
      <w:r w:rsidR="003E50B2">
        <w:t>se adelantó el Manual de Contratación que está alineado a las directrices de Colombia Co</w:t>
      </w:r>
      <w:r w:rsidR="0005528F">
        <w:t>m</w:t>
      </w:r>
      <w:r w:rsidR="003E50B2">
        <w:t>pra Eficiente</w:t>
      </w:r>
      <w:r w:rsidR="0005528F">
        <w:t>.</w:t>
      </w:r>
      <w:r w:rsidR="003E50B2">
        <w:t xml:space="preserve"> </w:t>
      </w:r>
      <w:r w:rsidR="0005528F">
        <w:t>E</w:t>
      </w:r>
      <w:r w:rsidR="003E50B2">
        <w:t>n este sentido</w:t>
      </w:r>
      <w:r w:rsidR="0005528F">
        <w:t>,</w:t>
      </w:r>
      <w:r w:rsidR="003E50B2">
        <w:t xml:space="preserve"> la gestión contractual seguirá desarrollando los lineamientos que esta entidad expida y realizará los ajustes pertinentes para lograr una ge</w:t>
      </w:r>
      <w:r w:rsidR="0005528F">
        <w:t xml:space="preserve">stión eficiente y transparente. </w:t>
      </w:r>
      <w:r w:rsidR="008C3722">
        <w:t>Actualmente se desarrollan e</w:t>
      </w:r>
      <w:r w:rsidR="008C3722" w:rsidRPr="008C3722">
        <w:t>ncuesta</w:t>
      </w:r>
      <w:r w:rsidR="008C3722">
        <w:t>s</w:t>
      </w:r>
      <w:r w:rsidR="008C3722" w:rsidRPr="008C3722">
        <w:t xml:space="preserve"> para medir la percepción de los proponentes</w:t>
      </w:r>
      <w:r w:rsidR="007948A4">
        <w:t>, c</w:t>
      </w:r>
      <w:r w:rsidR="008C3722" w:rsidRPr="008C3722">
        <w:t>lientes externos</w:t>
      </w:r>
      <w:r w:rsidR="007948A4">
        <w:t>,</w:t>
      </w:r>
      <w:r w:rsidR="008C3722" w:rsidRPr="008C3722">
        <w:t xml:space="preserve"> con respecto a la contratación</w:t>
      </w:r>
      <w:r w:rsidR="007948A4">
        <w:t>, con el procesamiento de estas se busca</w:t>
      </w:r>
      <w:r w:rsidR="008C3722" w:rsidRPr="008C3722">
        <w:t xml:space="preserve"> revisar las posibles inconformidades o fortalezas para trabajar cada día en </w:t>
      </w:r>
      <w:r w:rsidR="007948A4">
        <w:t xml:space="preserve">el mejoramiento de la gestión contractual. </w:t>
      </w:r>
      <w:r w:rsidR="0005528F">
        <w:t>Adicionalmente</w:t>
      </w:r>
      <w:r w:rsidR="003E50B2">
        <w:t xml:space="preserve">, continuará con las acciones de transparencia derivadas del Pacto por la Transparencia del sector transporte, liderando la </w:t>
      </w:r>
      <w:r w:rsidR="005970AF">
        <w:t xml:space="preserve">eficaz contratación de los proyectos de infraestructura, para lo cual en cada una de las vigencias </w:t>
      </w:r>
      <w:r w:rsidR="00C44209">
        <w:t>formulará</w:t>
      </w:r>
      <w:r w:rsidR="005970AF">
        <w:t xml:space="preserve"> el Plan Anual de Adquisiciones sobre el cual se elabora la planificación contractual de cada vigencia.</w:t>
      </w:r>
      <w:r w:rsidR="008C3722">
        <w:t xml:space="preserve"> </w:t>
      </w:r>
    </w:p>
    <w:p w14:paraId="0F4F7CDF" w14:textId="77777777" w:rsidR="00001464" w:rsidRDefault="00001464" w:rsidP="009B2AA8">
      <w:pPr>
        <w:tabs>
          <w:tab w:val="left" w:pos="3330"/>
        </w:tabs>
        <w:spacing w:before="0" w:after="0"/>
        <w:jc w:val="both"/>
      </w:pPr>
    </w:p>
    <w:p w14:paraId="777631FA" w14:textId="0F24947A" w:rsidR="00AE18FE" w:rsidRDefault="00405DCE" w:rsidP="009B2AA8">
      <w:pPr>
        <w:tabs>
          <w:tab w:val="left" w:pos="3330"/>
        </w:tabs>
        <w:spacing w:before="0" w:after="0"/>
        <w:jc w:val="both"/>
      </w:pPr>
      <w:r>
        <w:t>E</w:t>
      </w:r>
      <w:r w:rsidR="00AE18FE">
        <w:t xml:space="preserve">n materia de </w:t>
      </w:r>
      <w:r w:rsidR="00AE18FE" w:rsidRPr="00AE18FE">
        <w:t>gestión de tecnologías de información</w:t>
      </w:r>
      <w:r>
        <w:t>,</w:t>
      </w:r>
      <w:r w:rsidR="00AE18FE">
        <w:t xml:space="preserve"> se ha identificado que el Invías cuenta con un inventario de 29 aplicativos en los cuales se distribuye la información institucional, dicha cantidad de aplicativos genera un alto grado de dispersión de información que impide desarrollar procesos </w:t>
      </w:r>
      <w:r>
        <w:t>á</w:t>
      </w:r>
      <w:r w:rsidR="00AE18FE">
        <w:t>giles de consulta de la misma</w:t>
      </w:r>
      <w:r w:rsidR="00E707E2">
        <w:t xml:space="preserve">. Por lo anterior, para el cuatrienio 2015-2018, se adelantarán los procesos conducentes a la unificación e integración </w:t>
      </w:r>
      <w:r w:rsidR="00E707E2" w:rsidRPr="00EF1BF5">
        <w:t xml:space="preserve">del </w:t>
      </w:r>
      <w:r w:rsidR="00202BF9">
        <w:t>34</w:t>
      </w:r>
      <w:r w:rsidR="00E707E2" w:rsidRPr="00EF1BF5">
        <w:t>% de los aplicativos, de tal manera que se logre la consolidación de información para consulta y toma de decisiones</w:t>
      </w:r>
      <w:r w:rsidR="00E707E2">
        <w:t xml:space="preserve">, además que permita establecer una base histórica de la </w:t>
      </w:r>
      <w:r w:rsidR="007F5796">
        <w:t xml:space="preserve">gestión misional de la entidad y que con esta se proporcione datos fiables de la infraestructura a cargo del Invías y que permita consolidar un sistema de información sectorial de acuerdo a los lineamientos que sobre el asunto determine el Ministerio de Transporte. </w:t>
      </w:r>
    </w:p>
    <w:p w14:paraId="0C684227" w14:textId="77777777" w:rsidR="0005528F" w:rsidRDefault="0005528F" w:rsidP="009B2AA8">
      <w:pPr>
        <w:tabs>
          <w:tab w:val="left" w:pos="3330"/>
        </w:tabs>
        <w:spacing w:before="0" w:after="0"/>
        <w:jc w:val="both"/>
      </w:pPr>
    </w:p>
    <w:p w14:paraId="16BE8F3D" w14:textId="2C96D678" w:rsidR="00E72D52" w:rsidRDefault="00E72D52" w:rsidP="00E72D52">
      <w:pPr>
        <w:pStyle w:val="Ttulo2"/>
        <w:rPr>
          <w:noProof/>
        </w:rPr>
      </w:pPr>
      <w:bookmarkStart w:id="23" w:name="_Toc435512902"/>
      <w:r w:rsidRPr="00E72D52">
        <w:rPr>
          <w:noProof/>
        </w:rPr>
        <w:t>MODERNIZAR SISTEMAS E INFRAESTRUCTURA INTERNA</w:t>
      </w:r>
      <w:bookmarkEnd w:id="23"/>
    </w:p>
    <w:p w14:paraId="2789CC10" w14:textId="77777777" w:rsidR="0005528F" w:rsidRPr="00507310" w:rsidRDefault="00507310" w:rsidP="009B2AA8">
      <w:pPr>
        <w:tabs>
          <w:tab w:val="left" w:pos="3330"/>
        </w:tabs>
        <w:spacing w:before="0" w:after="0"/>
        <w:jc w:val="both"/>
        <w:rPr>
          <w:i/>
        </w:rPr>
      </w:pPr>
      <w:r w:rsidRPr="00507310">
        <w:rPr>
          <w:i/>
        </w:rPr>
        <w:t>Política: Eficiencia Administrativa</w:t>
      </w:r>
    </w:p>
    <w:p w14:paraId="6C663E6D" w14:textId="77777777" w:rsidR="00507310" w:rsidRDefault="00507310" w:rsidP="009B2AA8">
      <w:pPr>
        <w:tabs>
          <w:tab w:val="left" w:pos="3330"/>
        </w:tabs>
        <w:spacing w:before="0" w:after="0"/>
        <w:jc w:val="both"/>
        <w:rPr>
          <w:i/>
        </w:rPr>
      </w:pPr>
      <w:r w:rsidRPr="00507310">
        <w:rPr>
          <w:i/>
        </w:rPr>
        <w:t xml:space="preserve">Objetivo Institucional: Implementar de la estrategia Gobierno en línea incorporando la gestión de tecnología y de seguridad de la </w:t>
      </w:r>
      <w:proofErr w:type="gramStart"/>
      <w:r w:rsidRPr="00507310">
        <w:rPr>
          <w:i/>
        </w:rPr>
        <w:t>información  en</w:t>
      </w:r>
      <w:proofErr w:type="gramEnd"/>
      <w:r w:rsidRPr="00507310">
        <w:rPr>
          <w:i/>
        </w:rPr>
        <w:t xml:space="preserve"> los ejercicios de planeación  contribuyendo a la construcción de un Estado más eficiente, más transparente y más participativo</w:t>
      </w:r>
      <w:r w:rsidR="00FA7C28">
        <w:rPr>
          <w:i/>
        </w:rPr>
        <w:t>.</w:t>
      </w:r>
    </w:p>
    <w:p w14:paraId="29307CA3" w14:textId="77777777" w:rsidR="00E11609" w:rsidRDefault="00E11609" w:rsidP="009B2AA8">
      <w:pPr>
        <w:tabs>
          <w:tab w:val="left" w:pos="3330"/>
        </w:tabs>
        <w:spacing w:before="0" w:after="0"/>
        <w:jc w:val="both"/>
      </w:pPr>
      <w:r>
        <w:t>El Decreto 2482 de 2013</w:t>
      </w:r>
      <w:r w:rsidR="00067305">
        <w:t xml:space="preserve"> estableció la estrategia de Gobierno en Línea </w:t>
      </w:r>
      <w:r w:rsidR="001A6295">
        <w:t xml:space="preserve">–GEL- </w:t>
      </w:r>
      <w:r w:rsidR="00067305">
        <w:t>como una estrategia transversal en la gestión de las entidades públicas</w:t>
      </w:r>
      <w:r w:rsidR="00870ADC">
        <w:t xml:space="preserve">; para el Invías esta estrategia está vinculada con la política de Eficiencia Administrativa la cual </w:t>
      </w:r>
      <w:proofErr w:type="spellStart"/>
      <w:r w:rsidR="00870ADC">
        <w:t>transversaliza</w:t>
      </w:r>
      <w:proofErr w:type="spellEnd"/>
      <w:r w:rsidR="00870ADC">
        <w:t xml:space="preserve"> las actividades de apoyo y misionales de la entidad. En el marco de dicha política, se ha establecido como directriz institucional la implementación de las fases de la estrategia de Gobierno en Línea</w:t>
      </w:r>
      <w:r w:rsidR="001A6295">
        <w:t xml:space="preserve"> –GEL-</w:t>
      </w:r>
      <w:r w:rsidR="00870ADC">
        <w:t xml:space="preserve"> de acuerdo a lo dispuesto por el </w:t>
      </w:r>
      <w:proofErr w:type="spellStart"/>
      <w:r w:rsidR="00870ADC">
        <w:t>MinTic</w:t>
      </w:r>
      <w:proofErr w:type="spellEnd"/>
      <w:r w:rsidR="00870ADC">
        <w:t xml:space="preserve">, particularmente </w:t>
      </w:r>
      <w:r w:rsidR="00870ADC" w:rsidRPr="00870ADC">
        <w:t>el Decreto 2573 de 2014</w:t>
      </w:r>
      <w:r w:rsidR="00AD0134">
        <w:t>, en el cual se define</w:t>
      </w:r>
      <w:r w:rsidR="00405DCE">
        <w:t>n</w:t>
      </w:r>
      <w:r w:rsidR="00AD0134">
        <w:t xml:space="preserve"> los lineamientos, instrumentos y plazos de implementación de la estrategia, contribuyendo así con un </w:t>
      </w:r>
      <w:r w:rsidR="00405DCE">
        <w:t>E</w:t>
      </w:r>
      <w:r w:rsidR="00AD0134">
        <w:t>stado abierto.</w:t>
      </w:r>
    </w:p>
    <w:p w14:paraId="442A4EC8" w14:textId="77777777" w:rsidR="0004201A" w:rsidRDefault="0004201A" w:rsidP="009B2AA8">
      <w:pPr>
        <w:tabs>
          <w:tab w:val="left" w:pos="3330"/>
        </w:tabs>
        <w:spacing w:before="0" w:after="0"/>
        <w:jc w:val="both"/>
      </w:pPr>
    </w:p>
    <w:p w14:paraId="261D3922" w14:textId="0BEDDA6B" w:rsidR="001A6295" w:rsidRDefault="0004201A" w:rsidP="009B2AA8">
      <w:pPr>
        <w:tabs>
          <w:tab w:val="left" w:pos="3330"/>
        </w:tabs>
        <w:spacing w:before="0" w:after="0"/>
        <w:jc w:val="both"/>
      </w:pPr>
      <w:r>
        <w:t xml:space="preserve">La estrategia de Gobierno en Línea </w:t>
      </w:r>
      <w:r w:rsidR="001A6295">
        <w:t xml:space="preserve">–GEL- </w:t>
      </w:r>
      <w:r>
        <w:t>comprende cuatro (4) componentes: 1) Tic para servicios, 2) Tic para el gobierno abierto, 3) Tic para la gestión, 4) Seguridad y privacidad de la información. Cada uno deberá desarrollarse de forma independiente pero coordina</w:t>
      </w:r>
      <w:r w:rsidR="0090693D">
        <w:t>da</w:t>
      </w:r>
      <w:r>
        <w:t xml:space="preserve">mente, pues la estrategia es integral. </w:t>
      </w:r>
      <w:r w:rsidR="001A6295">
        <w:t xml:space="preserve">Frente a lo anterior es importante clarificar que el Invías tiene un rezago tecnológico que implica tanto infraestructura, equipos como aplicativos, además de la gestión en materia de Tecnologías de Información –TI- por tanto, el avance en </w:t>
      </w:r>
      <w:r w:rsidR="001F2A11">
        <w:t>relación con</w:t>
      </w:r>
      <w:r w:rsidR="001A6295">
        <w:t xml:space="preserve"> Gobierno en Línea debe</w:t>
      </w:r>
      <w:r w:rsidR="001F2A11">
        <w:t>rá</w:t>
      </w:r>
      <w:r w:rsidR="001A6295">
        <w:t xml:space="preserve"> cubrir el rezago institucio</w:t>
      </w:r>
      <w:r w:rsidR="007E3F99">
        <w:t>nal y los requerimientos de GEL.</w:t>
      </w:r>
    </w:p>
    <w:p w14:paraId="4A258519" w14:textId="77777777" w:rsidR="007E3F99" w:rsidRDefault="007E3F99" w:rsidP="009B2AA8">
      <w:pPr>
        <w:tabs>
          <w:tab w:val="left" w:pos="3330"/>
        </w:tabs>
        <w:spacing w:before="0" w:after="0"/>
        <w:jc w:val="both"/>
      </w:pPr>
    </w:p>
    <w:p w14:paraId="1C6FEF52" w14:textId="77777777" w:rsidR="007E3F99" w:rsidRDefault="007E3F99" w:rsidP="009B2AA8">
      <w:pPr>
        <w:tabs>
          <w:tab w:val="left" w:pos="3330"/>
        </w:tabs>
        <w:spacing w:before="0" w:after="0"/>
        <w:jc w:val="both"/>
      </w:pPr>
      <w:r>
        <w:t xml:space="preserve">En </w:t>
      </w:r>
      <w:proofErr w:type="gramStart"/>
      <w:r>
        <w:t>consecuencia</w:t>
      </w:r>
      <w:proofErr w:type="gramEnd"/>
      <w:r>
        <w:t xml:space="preserve"> el Invías plantea como meta implementar la estrategia de Gobierno en Línea en un 70% a 2018.</w:t>
      </w:r>
    </w:p>
    <w:p w14:paraId="0D3CCB19" w14:textId="77777777" w:rsidR="0040495C" w:rsidRDefault="0040495C" w:rsidP="009B2AA8">
      <w:pPr>
        <w:tabs>
          <w:tab w:val="left" w:pos="3330"/>
        </w:tabs>
        <w:spacing w:before="0" w:after="0"/>
        <w:jc w:val="both"/>
      </w:pPr>
    </w:p>
    <w:p w14:paraId="70483B4C" w14:textId="77777777" w:rsidR="0040495C" w:rsidRDefault="0040495C" w:rsidP="009B2AA8">
      <w:pPr>
        <w:tabs>
          <w:tab w:val="left" w:pos="3330"/>
        </w:tabs>
        <w:spacing w:before="0" w:after="0"/>
        <w:jc w:val="both"/>
      </w:pPr>
      <w:r>
        <w:t xml:space="preserve">En cuanto a infraestructura </w:t>
      </w:r>
      <w:r w:rsidR="00BD100A">
        <w:t>locativa</w:t>
      </w:r>
      <w:r>
        <w:t xml:space="preserve">, la Subdirección Administrativa determinará las </w:t>
      </w:r>
      <w:r w:rsidR="00BD100A">
        <w:t xml:space="preserve">metas en cada una de las vigencias de acuerdo a la priorización que ésta realice y al MGMP </w:t>
      </w:r>
      <w:r w:rsidR="00BE468F">
        <w:t>disponible</w:t>
      </w:r>
      <w:r w:rsidR="00BD100A">
        <w:t xml:space="preserve"> para tal fin.</w:t>
      </w:r>
    </w:p>
    <w:p w14:paraId="1E17BBD0" w14:textId="77777777" w:rsidR="00BE468F" w:rsidRDefault="00BE468F" w:rsidP="009B2AA8">
      <w:pPr>
        <w:tabs>
          <w:tab w:val="left" w:pos="3330"/>
        </w:tabs>
        <w:spacing w:before="0" w:after="0"/>
        <w:jc w:val="both"/>
      </w:pPr>
    </w:p>
    <w:p w14:paraId="0F8CCEF1" w14:textId="77777777" w:rsidR="00BE468F" w:rsidRDefault="00BE468F" w:rsidP="00BE468F">
      <w:pPr>
        <w:pStyle w:val="Ttulo2"/>
        <w:rPr>
          <w:noProof/>
        </w:rPr>
      </w:pPr>
      <w:bookmarkStart w:id="24" w:name="_Toc435512903"/>
      <w:r>
        <w:rPr>
          <w:noProof/>
        </w:rPr>
        <w:t>POLÍTICA GESTIÓN FINANCIERA</w:t>
      </w:r>
      <w:bookmarkEnd w:id="24"/>
    </w:p>
    <w:p w14:paraId="27EBA5C1" w14:textId="77777777" w:rsidR="00BE468F" w:rsidRDefault="00BE468F" w:rsidP="009B2AA8">
      <w:pPr>
        <w:tabs>
          <w:tab w:val="left" w:pos="3330"/>
        </w:tabs>
        <w:spacing w:before="0" w:after="0"/>
        <w:jc w:val="both"/>
        <w:rPr>
          <w:i/>
        </w:rPr>
      </w:pPr>
      <w:r w:rsidRPr="00BE468F">
        <w:rPr>
          <w:i/>
        </w:rPr>
        <w:t>Objetivo Institucional: Adelantar la gestión de recursos públicos de manera eficiente en el marco de la gestión por resultados.</w:t>
      </w:r>
    </w:p>
    <w:p w14:paraId="1642AB6B" w14:textId="77777777" w:rsidR="004D2428" w:rsidRDefault="004D2428" w:rsidP="009B2AA8">
      <w:pPr>
        <w:tabs>
          <w:tab w:val="left" w:pos="3330"/>
        </w:tabs>
        <w:spacing w:before="0" w:after="0"/>
        <w:jc w:val="both"/>
        <w:rPr>
          <w:i/>
        </w:rPr>
      </w:pPr>
    </w:p>
    <w:p w14:paraId="16B6D43B" w14:textId="77777777" w:rsidR="00BE468F" w:rsidRDefault="00BE468F" w:rsidP="009B2AA8">
      <w:pPr>
        <w:tabs>
          <w:tab w:val="left" w:pos="3330"/>
        </w:tabs>
        <w:spacing w:before="0" w:after="0"/>
        <w:jc w:val="both"/>
      </w:pPr>
      <w:r>
        <w:lastRenderedPageBreak/>
        <w:t>El Invías realizará las gestiones requeridas para la obtención de recursos presupuestales ante el Departamento Nacional de Planeación –DNP- y el Ministerio de Hacienda y Crédito Público –Min Hacienda- con el fin de adelantar los proyectos de infraes</w:t>
      </w:r>
      <w:r w:rsidR="00EA78C9">
        <w:t>tructura. Es así como en el 201</w:t>
      </w:r>
      <w:r>
        <w:t xml:space="preserve">5, logró la aprobación de </w:t>
      </w:r>
      <w:r w:rsidR="00EA78C9">
        <w:t>$4</w:t>
      </w:r>
      <w:r>
        <w:t xml:space="preserve"> billones de pesos para el programa Vías para la Equidad. </w:t>
      </w:r>
    </w:p>
    <w:p w14:paraId="7EF8A349" w14:textId="77777777" w:rsidR="00BE468F" w:rsidRDefault="00BE468F" w:rsidP="009B2AA8">
      <w:pPr>
        <w:tabs>
          <w:tab w:val="left" w:pos="3330"/>
        </w:tabs>
        <w:spacing w:before="0" w:after="0"/>
        <w:jc w:val="both"/>
      </w:pPr>
    </w:p>
    <w:p w14:paraId="239D2F24" w14:textId="77777777" w:rsidR="00BE468F" w:rsidRDefault="00BE468F" w:rsidP="009B2AA8">
      <w:pPr>
        <w:tabs>
          <w:tab w:val="left" w:pos="3330"/>
        </w:tabs>
        <w:spacing w:before="0" w:after="0"/>
        <w:jc w:val="both"/>
      </w:pPr>
      <w:r>
        <w:t xml:space="preserve">No obstante, es necesario precisar que los recursos disponibles para la ejecución </w:t>
      </w:r>
      <w:r w:rsidR="00C240A9">
        <w:t>de proyectos de infraestructura</w:t>
      </w:r>
      <w:r>
        <w:t xml:space="preserve"> se encuentran restrictos a lo dispuesto en el MGMP y que sólo podrá modificarse</w:t>
      </w:r>
      <w:r w:rsidR="00C240A9">
        <w:t xml:space="preserve"> según lo disponga </w:t>
      </w:r>
      <w:r w:rsidR="002A79DF">
        <w:t>el Ministerio de Hacienda y Crédito Público</w:t>
      </w:r>
      <w:r w:rsidR="00C240A9">
        <w:t>. Los recursos utilizables serán los asignados a través de la ley de presupuesto en cada una de las vigencias de conformidad al mandato legal.</w:t>
      </w:r>
    </w:p>
    <w:p w14:paraId="60264939" w14:textId="77777777" w:rsidR="00C240A9" w:rsidRDefault="00C240A9" w:rsidP="009B2AA8">
      <w:pPr>
        <w:tabs>
          <w:tab w:val="left" w:pos="3330"/>
        </w:tabs>
        <w:spacing w:before="0" w:after="0"/>
        <w:jc w:val="both"/>
      </w:pPr>
    </w:p>
    <w:p w14:paraId="37D4050C" w14:textId="77777777" w:rsidR="00C240A9" w:rsidRDefault="00C240A9" w:rsidP="009B2AA8">
      <w:pPr>
        <w:tabs>
          <w:tab w:val="left" w:pos="3330"/>
        </w:tabs>
        <w:spacing w:before="0" w:after="0"/>
        <w:jc w:val="both"/>
      </w:pPr>
      <w:r>
        <w:t>Las metas institucionales a nivel de compromiso y obligado del presupuesto de la Entidad, será fijado por la Dirección General al iniciar c</w:t>
      </w:r>
      <w:r w:rsidR="00906CA1">
        <w:t>ada vigencia y cada una de las dependencias deberán ajustar su programación a esta en los planes de acción por dependencia.</w:t>
      </w:r>
    </w:p>
    <w:p w14:paraId="6F947F9F" w14:textId="77777777" w:rsidR="00DA4DA5" w:rsidRPr="00BE468F" w:rsidRDefault="00DA4DA5" w:rsidP="009B2AA8">
      <w:pPr>
        <w:tabs>
          <w:tab w:val="left" w:pos="3330"/>
        </w:tabs>
        <w:spacing w:before="0" w:after="0"/>
        <w:jc w:val="both"/>
      </w:pPr>
    </w:p>
    <w:p w14:paraId="310915AC" w14:textId="77777777" w:rsidR="00C24BCC" w:rsidRPr="00606FA7" w:rsidRDefault="00C24BCC" w:rsidP="00C24BCC">
      <w:pPr>
        <w:pStyle w:val="Ttulo1"/>
      </w:pPr>
      <w:bookmarkStart w:id="25" w:name="_Toc430179625"/>
      <w:bookmarkStart w:id="26" w:name="_Toc435512904"/>
      <w:r w:rsidRPr="00606FA7">
        <w:t>resumen de metas</w:t>
      </w:r>
      <w:bookmarkEnd w:id="25"/>
      <w:bookmarkEnd w:id="26"/>
    </w:p>
    <w:p w14:paraId="449125C0" w14:textId="77777777" w:rsidR="00C24BCC" w:rsidRPr="00606FA7" w:rsidRDefault="00C24BCC" w:rsidP="00C24BCC">
      <w:r w:rsidRPr="00606FA7">
        <w:t xml:space="preserve">Metas del PND y estratégicas del Invías (Matriz de </w:t>
      </w:r>
      <w:r w:rsidR="0026505C" w:rsidRPr="00606FA7">
        <w:t xml:space="preserve">resumen) sujetas a los recursos del </w:t>
      </w:r>
      <w:r w:rsidR="002224F9" w:rsidRPr="00606FA7">
        <w:t>Marco de Gasto de Mediano Plazo (artículo 6 ley 1753 de 2015).</w:t>
      </w:r>
    </w:p>
    <w:tbl>
      <w:tblPr>
        <w:tblW w:w="5267" w:type="pct"/>
        <w:tblCellMar>
          <w:left w:w="70" w:type="dxa"/>
          <w:right w:w="70" w:type="dxa"/>
        </w:tblCellMar>
        <w:tblLook w:val="04A0" w:firstRow="1" w:lastRow="0" w:firstColumn="1" w:lastColumn="0" w:noHBand="0" w:noVBand="1"/>
      </w:tblPr>
      <w:tblGrid>
        <w:gridCol w:w="10"/>
        <w:gridCol w:w="4711"/>
        <w:gridCol w:w="241"/>
        <w:gridCol w:w="960"/>
        <w:gridCol w:w="458"/>
        <w:gridCol w:w="743"/>
        <w:gridCol w:w="534"/>
        <w:gridCol w:w="667"/>
        <w:gridCol w:w="1025"/>
        <w:gridCol w:w="511"/>
      </w:tblGrid>
      <w:tr w:rsidR="005F0E27" w:rsidRPr="00606FA7" w14:paraId="20DA82AA" w14:textId="77777777" w:rsidTr="00CF52E0">
        <w:trPr>
          <w:gridBefore w:val="1"/>
          <w:gridAfter w:val="1"/>
          <w:wBefore w:w="5" w:type="pct"/>
          <w:wAfter w:w="259" w:type="pct"/>
          <w:trHeight w:val="315"/>
        </w:trPr>
        <w:tc>
          <w:tcPr>
            <w:tcW w:w="2511" w:type="pct"/>
            <w:gridSpan w:val="2"/>
            <w:tcBorders>
              <w:top w:val="nil"/>
              <w:left w:val="nil"/>
              <w:bottom w:val="nil"/>
              <w:right w:val="nil"/>
            </w:tcBorders>
            <w:shd w:val="clear" w:color="auto" w:fill="auto"/>
            <w:noWrap/>
            <w:vAlign w:val="bottom"/>
            <w:hideMark/>
          </w:tcPr>
          <w:p w14:paraId="1B725898" w14:textId="77777777" w:rsidR="0026505C" w:rsidRPr="00606FA7" w:rsidRDefault="0026505C" w:rsidP="0026505C">
            <w:pPr>
              <w:spacing w:before="0" w:after="0" w:line="240" w:lineRule="auto"/>
              <w:jc w:val="center"/>
              <w:rPr>
                <w:rFonts w:ascii="Calibri" w:eastAsia="Times New Roman" w:hAnsi="Calibri" w:cs="Times New Roman"/>
                <w:color w:val="000000"/>
                <w:lang w:eastAsia="es-CO"/>
              </w:rPr>
            </w:pPr>
          </w:p>
        </w:tc>
        <w:tc>
          <w:tcPr>
            <w:tcW w:w="719" w:type="pct"/>
            <w:gridSpan w:val="2"/>
            <w:tcBorders>
              <w:top w:val="nil"/>
              <w:left w:val="nil"/>
              <w:bottom w:val="nil"/>
              <w:right w:val="nil"/>
            </w:tcBorders>
            <w:shd w:val="clear" w:color="auto" w:fill="auto"/>
            <w:noWrap/>
            <w:vAlign w:val="bottom"/>
            <w:hideMark/>
          </w:tcPr>
          <w:p w14:paraId="0CBD87FA" w14:textId="77777777" w:rsidR="0026505C" w:rsidRPr="00606FA7" w:rsidRDefault="0026505C" w:rsidP="0026505C">
            <w:pPr>
              <w:spacing w:before="0" w:after="0" w:line="240" w:lineRule="auto"/>
              <w:rPr>
                <w:rFonts w:ascii="Times New Roman" w:eastAsia="Times New Roman" w:hAnsi="Times New Roman" w:cs="Times New Roman"/>
                <w:sz w:val="20"/>
                <w:szCs w:val="20"/>
                <w:lang w:eastAsia="es-CO"/>
              </w:rPr>
            </w:pPr>
          </w:p>
        </w:tc>
        <w:tc>
          <w:tcPr>
            <w:tcW w:w="648" w:type="pct"/>
            <w:gridSpan w:val="2"/>
            <w:tcBorders>
              <w:top w:val="nil"/>
              <w:left w:val="nil"/>
              <w:bottom w:val="nil"/>
              <w:right w:val="nil"/>
            </w:tcBorders>
            <w:shd w:val="clear" w:color="auto" w:fill="auto"/>
            <w:noWrap/>
            <w:vAlign w:val="bottom"/>
            <w:hideMark/>
          </w:tcPr>
          <w:p w14:paraId="5E16439B" w14:textId="77777777" w:rsidR="0026505C" w:rsidRPr="00606FA7" w:rsidRDefault="0026505C" w:rsidP="0026505C">
            <w:pPr>
              <w:spacing w:before="0" w:after="0" w:line="240" w:lineRule="auto"/>
              <w:rPr>
                <w:rFonts w:ascii="Times New Roman" w:eastAsia="Times New Roman" w:hAnsi="Times New Roman" w:cs="Times New Roman"/>
                <w:sz w:val="20"/>
                <w:szCs w:val="20"/>
                <w:lang w:eastAsia="es-CO"/>
              </w:rPr>
            </w:pPr>
          </w:p>
        </w:tc>
        <w:tc>
          <w:tcPr>
            <w:tcW w:w="858" w:type="pct"/>
            <w:gridSpan w:val="2"/>
            <w:tcBorders>
              <w:top w:val="nil"/>
              <w:left w:val="nil"/>
              <w:bottom w:val="nil"/>
              <w:right w:val="nil"/>
            </w:tcBorders>
            <w:shd w:val="clear" w:color="auto" w:fill="auto"/>
            <w:vAlign w:val="center"/>
            <w:hideMark/>
          </w:tcPr>
          <w:p w14:paraId="172C7D95" w14:textId="77777777" w:rsidR="0026505C" w:rsidRPr="00606FA7" w:rsidRDefault="0026505C" w:rsidP="0026505C">
            <w:pPr>
              <w:spacing w:before="0" w:after="0" w:line="240" w:lineRule="auto"/>
              <w:rPr>
                <w:rFonts w:ascii="Times New Roman" w:eastAsia="Times New Roman" w:hAnsi="Times New Roman" w:cs="Times New Roman"/>
                <w:sz w:val="20"/>
                <w:szCs w:val="20"/>
                <w:lang w:eastAsia="es-CO"/>
              </w:rPr>
            </w:pPr>
          </w:p>
        </w:tc>
      </w:tr>
      <w:tr w:rsidR="00CF52E0" w:rsidRPr="00CF52E0" w14:paraId="7EC16E95" w14:textId="77777777" w:rsidTr="00CF52E0">
        <w:trPr>
          <w:trHeight w:val="1035"/>
        </w:trPr>
        <w:tc>
          <w:tcPr>
            <w:tcW w:w="2394" w:type="pct"/>
            <w:gridSpan w:val="2"/>
            <w:tcBorders>
              <w:top w:val="single" w:sz="8" w:space="0" w:color="auto"/>
              <w:left w:val="single" w:sz="8" w:space="0" w:color="auto"/>
              <w:bottom w:val="single" w:sz="8" w:space="0" w:color="auto"/>
              <w:right w:val="single" w:sz="8" w:space="0" w:color="auto"/>
            </w:tcBorders>
            <w:shd w:val="clear" w:color="000000" w:fill="C04908"/>
            <w:vAlign w:val="center"/>
            <w:hideMark/>
          </w:tcPr>
          <w:p w14:paraId="7AC37D55"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Producto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38AC2EEC"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Línea base (2014)</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4090F61E"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val="es-ES" w:eastAsia="es-ES"/>
              </w:rPr>
              <w:t>Meta Plan Nacional de Desarrollo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143EA356"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Meta Plan de Acción Anual a 2018</w:t>
            </w:r>
          </w:p>
        </w:tc>
        <w:tc>
          <w:tcPr>
            <w:tcW w:w="781" w:type="pct"/>
            <w:gridSpan w:val="2"/>
            <w:tcBorders>
              <w:top w:val="single" w:sz="8" w:space="0" w:color="auto"/>
              <w:left w:val="nil"/>
              <w:bottom w:val="single" w:sz="8" w:space="0" w:color="auto"/>
              <w:right w:val="single" w:sz="8" w:space="0" w:color="auto"/>
            </w:tcBorders>
            <w:shd w:val="clear" w:color="000000" w:fill="C04908"/>
            <w:vAlign w:val="center"/>
            <w:hideMark/>
          </w:tcPr>
          <w:p w14:paraId="420CC3D4"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Responsable</w:t>
            </w:r>
          </w:p>
        </w:tc>
      </w:tr>
      <w:tr w:rsidR="00CF52E0" w:rsidRPr="00CF52E0" w14:paraId="5F048304" w14:textId="77777777" w:rsidTr="00CF52E0">
        <w:trPr>
          <w:trHeight w:val="525"/>
        </w:trPr>
        <w:tc>
          <w:tcPr>
            <w:tcW w:w="2394" w:type="pct"/>
            <w:gridSpan w:val="2"/>
            <w:tcBorders>
              <w:top w:val="nil"/>
              <w:left w:val="single" w:sz="8" w:space="0" w:color="auto"/>
              <w:bottom w:val="single" w:sz="8" w:space="0" w:color="auto"/>
              <w:right w:val="single" w:sz="8" w:space="0" w:color="auto"/>
            </w:tcBorders>
            <w:shd w:val="clear" w:color="auto" w:fill="auto"/>
            <w:vAlign w:val="center"/>
            <w:hideMark/>
          </w:tcPr>
          <w:p w14:paraId="5DBC50C6" w14:textId="7C2B8169" w:rsidR="00CF52E0" w:rsidRPr="00CF52E0" w:rsidRDefault="00CF52E0" w:rsidP="00CF52E0">
            <w:pPr>
              <w:spacing w:before="0" w:after="0" w:line="240" w:lineRule="auto"/>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 xml:space="preserve">Kilómetros de </w:t>
            </w:r>
            <w:r w:rsidR="009750A5">
              <w:rPr>
                <w:rFonts w:ascii="Arial" w:eastAsia="Times New Roman" w:hAnsi="Arial" w:cs="Arial"/>
                <w:color w:val="000000"/>
                <w:sz w:val="20"/>
                <w:szCs w:val="20"/>
                <w:lang w:eastAsia="es-ES"/>
              </w:rPr>
              <w:t xml:space="preserve">nuevas </w:t>
            </w:r>
            <w:r w:rsidRPr="00CF52E0">
              <w:rPr>
                <w:rFonts w:ascii="Arial" w:eastAsia="Times New Roman" w:hAnsi="Arial" w:cs="Arial"/>
                <w:color w:val="000000"/>
                <w:sz w:val="20"/>
                <w:szCs w:val="20"/>
                <w:lang w:eastAsia="es-ES"/>
              </w:rPr>
              <w:t xml:space="preserve">calzadas construidas </w:t>
            </w:r>
            <w:r w:rsidR="009750A5">
              <w:rPr>
                <w:rFonts w:ascii="Arial" w:eastAsia="Times New Roman" w:hAnsi="Arial" w:cs="Arial"/>
                <w:color w:val="000000"/>
                <w:sz w:val="20"/>
                <w:szCs w:val="20"/>
                <w:lang w:eastAsia="es-ES"/>
              </w:rPr>
              <w:t>(no concesionadas)</w:t>
            </w:r>
          </w:p>
        </w:tc>
        <w:tc>
          <w:tcPr>
            <w:tcW w:w="609" w:type="pct"/>
            <w:gridSpan w:val="2"/>
            <w:tcBorders>
              <w:top w:val="nil"/>
              <w:left w:val="nil"/>
              <w:bottom w:val="single" w:sz="8" w:space="0" w:color="auto"/>
              <w:right w:val="single" w:sz="8" w:space="0" w:color="auto"/>
            </w:tcBorders>
            <w:shd w:val="clear" w:color="auto" w:fill="auto"/>
            <w:vAlign w:val="center"/>
            <w:hideMark/>
          </w:tcPr>
          <w:p w14:paraId="1C73A582"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166</w:t>
            </w:r>
          </w:p>
        </w:tc>
        <w:tc>
          <w:tcPr>
            <w:tcW w:w="609" w:type="pct"/>
            <w:gridSpan w:val="2"/>
            <w:tcBorders>
              <w:top w:val="nil"/>
              <w:left w:val="nil"/>
              <w:bottom w:val="single" w:sz="8" w:space="0" w:color="auto"/>
              <w:right w:val="single" w:sz="8" w:space="0" w:color="auto"/>
            </w:tcBorders>
            <w:shd w:val="clear" w:color="auto" w:fill="auto"/>
            <w:vAlign w:val="center"/>
            <w:hideMark/>
          </w:tcPr>
          <w:p w14:paraId="1BA11D15"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14</w:t>
            </w:r>
          </w:p>
        </w:tc>
        <w:tc>
          <w:tcPr>
            <w:tcW w:w="609" w:type="pct"/>
            <w:gridSpan w:val="2"/>
            <w:tcBorders>
              <w:top w:val="nil"/>
              <w:left w:val="nil"/>
              <w:bottom w:val="single" w:sz="8" w:space="0" w:color="auto"/>
              <w:right w:val="single" w:sz="8" w:space="0" w:color="auto"/>
            </w:tcBorders>
            <w:shd w:val="clear" w:color="auto" w:fill="auto"/>
            <w:vAlign w:val="center"/>
            <w:hideMark/>
          </w:tcPr>
          <w:p w14:paraId="0EE57298" w14:textId="1769DB9E" w:rsidR="00CF52E0" w:rsidRPr="00CF52E0" w:rsidRDefault="00A23988" w:rsidP="00CF52E0">
            <w:pPr>
              <w:spacing w:before="0" w:after="0" w:line="240" w:lineRule="auto"/>
              <w:jc w:val="right"/>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38</w:t>
            </w:r>
          </w:p>
        </w:tc>
        <w:tc>
          <w:tcPr>
            <w:tcW w:w="781" w:type="pct"/>
            <w:gridSpan w:val="2"/>
            <w:tcBorders>
              <w:top w:val="nil"/>
              <w:left w:val="nil"/>
              <w:bottom w:val="single" w:sz="8" w:space="0" w:color="auto"/>
              <w:right w:val="single" w:sz="8" w:space="0" w:color="auto"/>
            </w:tcBorders>
            <w:shd w:val="clear" w:color="auto" w:fill="auto"/>
            <w:vAlign w:val="center"/>
            <w:hideMark/>
          </w:tcPr>
          <w:p w14:paraId="1369DB08"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r w:rsidRPr="00CF52E0">
              <w:rPr>
                <w:rFonts w:ascii="Calibri" w:eastAsia="Times New Roman" w:hAnsi="Calibri" w:cs="Calibri"/>
                <w:color w:val="000000"/>
                <w:lang w:eastAsia="es-ES"/>
              </w:rPr>
              <w:t>INVÍAS</w:t>
            </w:r>
          </w:p>
        </w:tc>
      </w:tr>
      <w:tr w:rsidR="00CF52E0" w:rsidRPr="00CF52E0" w14:paraId="274CBAEE" w14:textId="77777777" w:rsidTr="00CF52E0">
        <w:trPr>
          <w:trHeight w:val="525"/>
        </w:trPr>
        <w:tc>
          <w:tcPr>
            <w:tcW w:w="2394" w:type="pct"/>
            <w:gridSpan w:val="2"/>
            <w:tcBorders>
              <w:top w:val="nil"/>
              <w:left w:val="single" w:sz="8" w:space="0" w:color="auto"/>
              <w:bottom w:val="single" w:sz="8" w:space="0" w:color="auto"/>
              <w:right w:val="single" w:sz="8" w:space="0" w:color="auto"/>
            </w:tcBorders>
            <w:shd w:val="clear" w:color="auto" w:fill="auto"/>
            <w:vAlign w:val="center"/>
            <w:hideMark/>
          </w:tcPr>
          <w:p w14:paraId="4B232ABC" w14:textId="77777777" w:rsidR="00CF52E0" w:rsidRPr="00CF52E0" w:rsidRDefault="00CF52E0" w:rsidP="00CF52E0">
            <w:pPr>
              <w:spacing w:before="0" w:after="0" w:line="240" w:lineRule="auto"/>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Nuevos Kilómetros de vías con rehabilitación y mantenimiento</w:t>
            </w:r>
          </w:p>
        </w:tc>
        <w:tc>
          <w:tcPr>
            <w:tcW w:w="609" w:type="pct"/>
            <w:gridSpan w:val="2"/>
            <w:tcBorders>
              <w:top w:val="nil"/>
              <w:left w:val="nil"/>
              <w:bottom w:val="single" w:sz="8" w:space="0" w:color="auto"/>
              <w:right w:val="single" w:sz="8" w:space="0" w:color="auto"/>
            </w:tcBorders>
            <w:shd w:val="clear" w:color="auto" w:fill="auto"/>
            <w:vAlign w:val="center"/>
            <w:hideMark/>
          </w:tcPr>
          <w:p w14:paraId="1F2B58EC"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0</w:t>
            </w:r>
          </w:p>
        </w:tc>
        <w:tc>
          <w:tcPr>
            <w:tcW w:w="609" w:type="pct"/>
            <w:gridSpan w:val="2"/>
            <w:tcBorders>
              <w:top w:val="nil"/>
              <w:left w:val="nil"/>
              <w:bottom w:val="single" w:sz="8" w:space="0" w:color="auto"/>
              <w:right w:val="single" w:sz="8" w:space="0" w:color="auto"/>
            </w:tcBorders>
            <w:shd w:val="clear" w:color="auto" w:fill="auto"/>
            <w:vAlign w:val="center"/>
            <w:hideMark/>
          </w:tcPr>
          <w:p w14:paraId="5CFF1B6B"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400</w:t>
            </w:r>
          </w:p>
        </w:tc>
        <w:tc>
          <w:tcPr>
            <w:tcW w:w="609" w:type="pct"/>
            <w:gridSpan w:val="2"/>
            <w:tcBorders>
              <w:top w:val="nil"/>
              <w:left w:val="nil"/>
              <w:bottom w:val="single" w:sz="8" w:space="0" w:color="auto"/>
              <w:right w:val="single" w:sz="8" w:space="0" w:color="auto"/>
            </w:tcBorders>
            <w:shd w:val="clear" w:color="auto" w:fill="auto"/>
            <w:vAlign w:val="center"/>
            <w:hideMark/>
          </w:tcPr>
          <w:p w14:paraId="41CBAEDD" w14:textId="3C5D0E5D" w:rsidR="00CF52E0" w:rsidRPr="00CF52E0" w:rsidRDefault="005E7320" w:rsidP="00CF52E0">
            <w:pPr>
              <w:spacing w:before="0" w:after="0" w:line="240" w:lineRule="auto"/>
              <w:jc w:val="right"/>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555</w:t>
            </w:r>
          </w:p>
        </w:tc>
        <w:tc>
          <w:tcPr>
            <w:tcW w:w="781" w:type="pct"/>
            <w:gridSpan w:val="2"/>
            <w:tcBorders>
              <w:top w:val="nil"/>
              <w:left w:val="nil"/>
              <w:bottom w:val="single" w:sz="8" w:space="0" w:color="auto"/>
              <w:right w:val="single" w:sz="8" w:space="0" w:color="auto"/>
            </w:tcBorders>
            <w:shd w:val="clear" w:color="auto" w:fill="auto"/>
            <w:vAlign w:val="center"/>
            <w:hideMark/>
          </w:tcPr>
          <w:p w14:paraId="3E0029B4"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r w:rsidRPr="00CF52E0">
              <w:rPr>
                <w:rFonts w:ascii="Calibri" w:eastAsia="Times New Roman" w:hAnsi="Calibri" w:cs="Calibri"/>
                <w:color w:val="000000"/>
                <w:lang w:eastAsia="es-ES"/>
              </w:rPr>
              <w:t>INVÍAS</w:t>
            </w:r>
          </w:p>
        </w:tc>
      </w:tr>
      <w:tr w:rsidR="00CF52E0" w:rsidRPr="00CF52E0" w14:paraId="6192FB91" w14:textId="77777777" w:rsidTr="00CF52E0">
        <w:trPr>
          <w:trHeight w:val="315"/>
        </w:trPr>
        <w:tc>
          <w:tcPr>
            <w:tcW w:w="2394" w:type="pct"/>
            <w:gridSpan w:val="2"/>
            <w:tcBorders>
              <w:top w:val="nil"/>
              <w:left w:val="single" w:sz="8" w:space="0" w:color="auto"/>
              <w:bottom w:val="single" w:sz="8" w:space="0" w:color="auto"/>
              <w:right w:val="single" w:sz="8" w:space="0" w:color="auto"/>
            </w:tcBorders>
            <w:shd w:val="clear" w:color="auto" w:fill="auto"/>
            <w:vAlign w:val="center"/>
            <w:hideMark/>
          </w:tcPr>
          <w:p w14:paraId="45ABFC73" w14:textId="77777777" w:rsidR="00CF52E0" w:rsidRPr="00CF52E0" w:rsidRDefault="00CF52E0" w:rsidP="00CF52E0">
            <w:pPr>
              <w:spacing w:before="0" w:after="0" w:line="240" w:lineRule="auto"/>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Kilómetros de vías con pavimento</w:t>
            </w:r>
          </w:p>
        </w:tc>
        <w:tc>
          <w:tcPr>
            <w:tcW w:w="609" w:type="pct"/>
            <w:gridSpan w:val="2"/>
            <w:tcBorders>
              <w:top w:val="nil"/>
              <w:left w:val="nil"/>
              <w:bottom w:val="single" w:sz="8" w:space="0" w:color="auto"/>
              <w:right w:val="single" w:sz="8" w:space="0" w:color="auto"/>
            </w:tcBorders>
            <w:shd w:val="clear" w:color="auto" w:fill="auto"/>
            <w:vAlign w:val="center"/>
            <w:hideMark/>
          </w:tcPr>
          <w:p w14:paraId="7200A642"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8.454</w:t>
            </w:r>
          </w:p>
        </w:tc>
        <w:tc>
          <w:tcPr>
            <w:tcW w:w="609" w:type="pct"/>
            <w:gridSpan w:val="2"/>
            <w:tcBorders>
              <w:top w:val="nil"/>
              <w:left w:val="nil"/>
              <w:bottom w:val="single" w:sz="8" w:space="0" w:color="auto"/>
              <w:right w:val="single" w:sz="8" w:space="0" w:color="auto"/>
            </w:tcBorders>
            <w:shd w:val="clear" w:color="auto" w:fill="auto"/>
            <w:vAlign w:val="center"/>
            <w:hideMark/>
          </w:tcPr>
          <w:p w14:paraId="1DF7340E"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226</w:t>
            </w:r>
          </w:p>
        </w:tc>
        <w:tc>
          <w:tcPr>
            <w:tcW w:w="609" w:type="pct"/>
            <w:gridSpan w:val="2"/>
            <w:tcBorders>
              <w:top w:val="nil"/>
              <w:left w:val="nil"/>
              <w:bottom w:val="single" w:sz="8" w:space="0" w:color="auto"/>
              <w:right w:val="single" w:sz="8" w:space="0" w:color="auto"/>
            </w:tcBorders>
            <w:shd w:val="clear" w:color="auto" w:fill="auto"/>
            <w:vAlign w:val="center"/>
            <w:hideMark/>
          </w:tcPr>
          <w:p w14:paraId="2F94BD27" w14:textId="6EDC2485" w:rsidR="00CF52E0" w:rsidRPr="00CF52E0" w:rsidRDefault="005001BB" w:rsidP="00CF52E0">
            <w:pPr>
              <w:spacing w:before="0" w:after="0" w:line="240" w:lineRule="auto"/>
              <w:jc w:val="right"/>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312</w:t>
            </w:r>
          </w:p>
        </w:tc>
        <w:tc>
          <w:tcPr>
            <w:tcW w:w="781" w:type="pct"/>
            <w:gridSpan w:val="2"/>
            <w:tcBorders>
              <w:top w:val="nil"/>
              <w:left w:val="nil"/>
              <w:bottom w:val="single" w:sz="8" w:space="0" w:color="auto"/>
              <w:right w:val="single" w:sz="8" w:space="0" w:color="auto"/>
            </w:tcBorders>
            <w:shd w:val="clear" w:color="auto" w:fill="auto"/>
            <w:vAlign w:val="center"/>
            <w:hideMark/>
          </w:tcPr>
          <w:p w14:paraId="78294041"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r w:rsidRPr="00CF52E0">
              <w:rPr>
                <w:rFonts w:ascii="Calibri" w:eastAsia="Times New Roman" w:hAnsi="Calibri" w:cs="Calibri"/>
                <w:color w:val="000000"/>
                <w:lang w:eastAsia="es-ES"/>
              </w:rPr>
              <w:t>INVÍAS</w:t>
            </w:r>
          </w:p>
        </w:tc>
      </w:tr>
      <w:tr w:rsidR="00CF52E0" w:rsidRPr="00CF52E0" w14:paraId="553AC9D1" w14:textId="77777777" w:rsidTr="00CF52E0">
        <w:trPr>
          <w:trHeight w:val="315"/>
        </w:trPr>
        <w:tc>
          <w:tcPr>
            <w:tcW w:w="2394" w:type="pct"/>
            <w:gridSpan w:val="2"/>
            <w:tcBorders>
              <w:top w:val="nil"/>
              <w:left w:val="nil"/>
              <w:bottom w:val="nil"/>
              <w:right w:val="nil"/>
            </w:tcBorders>
            <w:shd w:val="clear" w:color="auto" w:fill="auto"/>
            <w:noWrap/>
            <w:vAlign w:val="bottom"/>
            <w:hideMark/>
          </w:tcPr>
          <w:p w14:paraId="5EC9D08D"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p>
        </w:tc>
        <w:tc>
          <w:tcPr>
            <w:tcW w:w="609" w:type="pct"/>
            <w:gridSpan w:val="2"/>
            <w:tcBorders>
              <w:top w:val="nil"/>
              <w:left w:val="nil"/>
              <w:bottom w:val="nil"/>
              <w:right w:val="nil"/>
            </w:tcBorders>
            <w:shd w:val="clear" w:color="auto" w:fill="auto"/>
            <w:noWrap/>
            <w:vAlign w:val="bottom"/>
            <w:hideMark/>
          </w:tcPr>
          <w:p w14:paraId="7F529A1E"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609" w:type="pct"/>
            <w:gridSpan w:val="2"/>
            <w:tcBorders>
              <w:top w:val="nil"/>
              <w:left w:val="nil"/>
              <w:bottom w:val="nil"/>
              <w:right w:val="nil"/>
            </w:tcBorders>
            <w:shd w:val="clear" w:color="auto" w:fill="auto"/>
            <w:noWrap/>
            <w:vAlign w:val="bottom"/>
            <w:hideMark/>
          </w:tcPr>
          <w:p w14:paraId="1EEF7C7E"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609" w:type="pct"/>
            <w:gridSpan w:val="2"/>
            <w:tcBorders>
              <w:top w:val="nil"/>
              <w:left w:val="nil"/>
              <w:bottom w:val="nil"/>
              <w:right w:val="nil"/>
            </w:tcBorders>
            <w:shd w:val="clear" w:color="auto" w:fill="auto"/>
            <w:noWrap/>
            <w:vAlign w:val="bottom"/>
            <w:hideMark/>
          </w:tcPr>
          <w:p w14:paraId="6487B088"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781" w:type="pct"/>
            <w:gridSpan w:val="2"/>
            <w:tcBorders>
              <w:top w:val="nil"/>
              <w:left w:val="nil"/>
              <w:bottom w:val="nil"/>
              <w:right w:val="nil"/>
            </w:tcBorders>
            <w:shd w:val="clear" w:color="auto" w:fill="auto"/>
            <w:vAlign w:val="center"/>
            <w:hideMark/>
          </w:tcPr>
          <w:p w14:paraId="448C4B8A"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r>
      <w:tr w:rsidR="00CF52E0" w:rsidRPr="00CF52E0" w14:paraId="50AC4C6E" w14:textId="77777777" w:rsidTr="00CF52E0">
        <w:trPr>
          <w:trHeight w:val="1035"/>
        </w:trPr>
        <w:tc>
          <w:tcPr>
            <w:tcW w:w="2394" w:type="pct"/>
            <w:gridSpan w:val="2"/>
            <w:tcBorders>
              <w:top w:val="single" w:sz="8" w:space="0" w:color="auto"/>
              <w:left w:val="single" w:sz="8" w:space="0" w:color="auto"/>
              <w:bottom w:val="single" w:sz="8" w:space="0" w:color="auto"/>
              <w:right w:val="single" w:sz="8" w:space="0" w:color="auto"/>
            </w:tcBorders>
            <w:shd w:val="clear" w:color="000000" w:fill="C04908"/>
            <w:vAlign w:val="center"/>
            <w:hideMark/>
          </w:tcPr>
          <w:p w14:paraId="4B5D4B37"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Producto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551B5339"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Línea base (2014)</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14548E2C"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val="es-ES" w:eastAsia="es-ES"/>
              </w:rPr>
              <w:t>Meta Plan Nacional de Desarrollo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0ADEE702"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Meta PAA a 2018</w:t>
            </w:r>
          </w:p>
        </w:tc>
        <w:tc>
          <w:tcPr>
            <w:tcW w:w="781" w:type="pct"/>
            <w:gridSpan w:val="2"/>
            <w:tcBorders>
              <w:top w:val="single" w:sz="8" w:space="0" w:color="auto"/>
              <w:left w:val="nil"/>
              <w:bottom w:val="single" w:sz="8" w:space="0" w:color="auto"/>
              <w:right w:val="single" w:sz="8" w:space="0" w:color="auto"/>
            </w:tcBorders>
            <w:shd w:val="clear" w:color="000000" w:fill="C04908"/>
            <w:vAlign w:val="center"/>
            <w:hideMark/>
          </w:tcPr>
          <w:p w14:paraId="2450F3F9"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Responsable</w:t>
            </w:r>
          </w:p>
        </w:tc>
      </w:tr>
      <w:tr w:rsidR="00CF52E0" w:rsidRPr="00CF52E0" w14:paraId="0C9EDCE1" w14:textId="77777777" w:rsidTr="00CF52E0">
        <w:trPr>
          <w:trHeight w:val="525"/>
        </w:trPr>
        <w:tc>
          <w:tcPr>
            <w:tcW w:w="2394" w:type="pct"/>
            <w:gridSpan w:val="2"/>
            <w:tcBorders>
              <w:top w:val="nil"/>
              <w:left w:val="single" w:sz="8" w:space="0" w:color="auto"/>
              <w:bottom w:val="single" w:sz="8" w:space="0" w:color="auto"/>
              <w:right w:val="single" w:sz="8" w:space="0" w:color="auto"/>
            </w:tcBorders>
            <w:shd w:val="clear" w:color="auto" w:fill="auto"/>
            <w:vAlign w:val="center"/>
            <w:hideMark/>
          </w:tcPr>
          <w:p w14:paraId="7CFD01E8" w14:textId="77777777" w:rsidR="00CF52E0" w:rsidRPr="00CF52E0" w:rsidRDefault="00CF52E0" w:rsidP="00CF52E0">
            <w:pPr>
              <w:spacing w:before="0" w:after="0" w:line="240" w:lineRule="auto"/>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 xml:space="preserve">Obras de mantenimiento y profundización a canales de acceso - Invías </w:t>
            </w:r>
          </w:p>
        </w:tc>
        <w:tc>
          <w:tcPr>
            <w:tcW w:w="609" w:type="pct"/>
            <w:gridSpan w:val="2"/>
            <w:tcBorders>
              <w:top w:val="nil"/>
              <w:left w:val="nil"/>
              <w:bottom w:val="single" w:sz="8" w:space="0" w:color="auto"/>
              <w:right w:val="single" w:sz="8" w:space="0" w:color="auto"/>
            </w:tcBorders>
            <w:shd w:val="clear" w:color="000000" w:fill="FFFFFF"/>
            <w:vAlign w:val="center"/>
            <w:hideMark/>
          </w:tcPr>
          <w:p w14:paraId="113F1B58"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8</w:t>
            </w:r>
          </w:p>
        </w:tc>
        <w:tc>
          <w:tcPr>
            <w:tcW w:w="609" w:type="pct"/>
            <w:gridSpan w:val="2"/>
            <w:tcBorders>
              <w:top w:val="nil"/>
              <w:left w:val="nil"/>
              <w:bottom w:val="single" w:sz="8" w:space="0" w:color="auto"/>
              <w:right w:val="single" w:sz="8" w:space="0" w:color="auto"/>
            </w:tcBorders>
            <w:shd w:val="clear" w:color="000000" w:fill="FFFFFF"/>
            <w:vAlign w:val="center"/>
            <w:hideMark/>
          </w:tcPr>
          <w:p w14:paraId="3D08AE66"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6</w:t>
            </w:r>
          </w:p>
        </w:tc>
        <w:tc>
          <w:tcPr>
            <w:tcW w:w="609" w:type="pct"/>
            <w:gridSpan w:val="2"/>
            <w:tcBorders>
              <w:top w:val="nil"/>
              <w:left w:val="nil"/>
              <w:bottom w:val="single" w:sz="8" w:space="0" w:color="auto"/>
              <w:right w:val="single" w:sz="8" w:space="0" w:color="auto"/>
            </w:tcBorders>
            <w:shd w:val="clear" w:color="000000" w:fill="FFFFFF"/>
            <w:vAlign w:val="center"/>
            <w:hideMark/>
          </w:tcPr>
          <w:p w14:paraId="11175813"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7</w:t>
            </w:r>
          </w:p>
        </w:tc>
        <w:tc>
          <w:tcPr>
            <w:tcW w:w="781" w:type="pct"/>
            <w:gridSpan w:val="2"/>
            <w:tcBorders>
              <w:top w:val="nil"/>
              <w:left w:val="nil"/>
              <w:bottom w:val="single" w:sz="8" w:space="0" w:color="auto"/>
              <w:right w:val="single" w:sz="8" w:space="0" w:color="auto"/>
            </w:tcBorders>
            <w:shd w:val="clear" w:color="auto" w:fill="auto"/>
            <w:vAlign w:val="center"/>
            <w:hideMark/>
          </w:tcPr>
          <w:p w14:paraId="479A7C49"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r w:rsidRPr="00CF52E0">
              <w:rPr>
                <w:rFonts w:ascii="Calibri" w:eastAsia="Times New Roman" w:hAnsi="Calibri" w:cs="Calibri"/>
                <w:color w:val="000000"/>
                <w:lang w:eastAsia="es-ES"/>
              </w:rPr>
              <w:t>INVÍAS</w:t>
            </w:r>
          </w:p>
        </w:tc>
      </w:tr>
      <w:tr w:rsidR="00CF52E0" w:rsidRPr="00CF52E0" w14:paraId="775A04AA" w14:textId="77777777" w:rsidTr="00CF52E0">
        <w:trPr>
          <w:trHeight w:val="315"/>
        </w:trPr>
        <w:tc>
          <w:tcPr>
            <w:tcW w:w="2394" w:type="pct"/>
            <w:gridSpan w:val="2"/>
            <w:tcBorders>
              <w:top w:val="nil"/>
              <w:left w:val="nil"/>
              <w:bottom w:val="nil"/>
              <w:right w:val="nil"/>
            </w:tcBorders>
            <w:shd w:val="clear" w:color="auto" w:fill="auto"/>
            <w:noWrap/>
            <w:vAlign w:val="bottom"/>
            <w:hideMark/>
          </w:tcPr>
          <w:p w14:paraId="458C6DD8"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p>
        </w:tc>
        <w:tc>
          <w:tcPr>
            <w:tcW w:w="609" w:type="pct"/>
            <w:gridSpan w:val="2"/>
            <w:tcBorders>
              <w:top w:val="nil"/>
              <w:left w:val="nil"/>
              <w:bottom w:val="nil"/>
              <w:right w:val="nil"/>
            </w:tcBorders>
            <w:shd w:val="clear" w:color="auto" w:fill="auto"/>
            <w:noWrap/>
            <w:vAlign w:val="bottom"/>
            <w:hideMark/>
          </w:tcPr>
          <w:p w14:paraId="375EC399"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609" w:type="pct"/>
            <w:gridSpan w:val="2"/>
            <w:tcBorders>
              <w:top w:val="nil"/>
              <w:left w:val="nil"/>
              <w:bottom w:val="nil"/>
              <w:right w:val="nil"/>
            </w:tcBorders>
            <w:shd w:val="clear" w:color="auto" w:fill="auto"/>
            <w:noWrap/>
            <w:vAlign w:val="bottom"/>
            <w:hideMark/>
          </w:tcPr>
          <w:p w14:paraId="49828D0A"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609" w:type="pct"/>
            <w:gridSpan w:val="2"/>
            <w:tcBorders>
              <w:top w:val="nil"/>
              <w:left w:val="nil"/>
              <w:bottom w:val="nil"/>
              <w:right w:val="nil"/>
            </w:tcBorders>
            <w:shd w:val="clear" w:color="auto" w:fill="auto"/>
            <w:noWrap/>
            <w:vAlign w:val="bottom"/>
            <w:hideMark/>
          </w:tcPr>
          <w:p w14:paraId="306984E9"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c>
          <w:tcPr>
            <w:tcW w:w="781" w:type="pct"/>
            <w:gridSpan w:val="2"/>
            <w:tcBorders>
              <w:top w:val="nil"/>
              <w:left w:val="nil"/>
              <w:bottom w:val="nil"/>
              <w:right w:val="nil"/>
            </w:tcBorders>
            <w:shd w:val="clear" w:color="auto" w:fill="auto"/>
            <w:vAlign w:val="center"/>
            <w:hideMark/>
          </w:tcPr>
          <w:p w14:paraId="5B1CB509" w14:textId="77777777" w:rsidR="00CF52E0" w:rsidRPr="00CF52E0" w:rsidRDefault="00CF52E0" w:rsidP="00CF52E0">
            <w:pPr>
              <w:spacing w:before="0" w:after="0" w:line="240" w:lineRule="auto"/>
              <w:rPr>
                <w:rFonts w:ascii="Times New Roman" w:eastAsia="Times New Roman" w:hAnsi="Times New Roman" w:cs="Times New Roman"/>
                <w:sz w:val="20"/>
                <w:szCs w:val="20"/>
                <w:lang w:val="es-ES" w:eastAsia="es-ES"/>
              </w:rPr>
            </w:pPr>
          </w:p>
        </w:tc>
      </w:tr>
      <w:tr w:rsidR="00CF52E0" w:rsidRPr="00CF52E0" w14:paraId="5409587C" w14:textId="77777777" w:rsidTr="00CF52E0">
        <w:trPr>
          <w:trHeight w:val="1035"/>
        </w:trPr>
        <w:tc>
          <w:tcPr>
            <w:tcW w:w="2394" w:type="pct"/>
            <w:gridSpan w:val="2"/>
            <w:tcBorders>
              <w:top w:val="single" w:sz="8" w:space="0" w:color="auto"/>
              <w:left w:val="single" w:sz="8" w:space="0" w:color="auto"/>
              <w:bottom w:val="single" w:sz="8" w:space="0" w:color="auto"/>
              <w:right w:val="single" w:sz="8" w:space="0" w:color="auto"/>
            </w:tcBorders>
            <w:shd w:val="clear" w:color="000000" w:fill="C04908"/>
            <w:vAlign w:val="center"/>
            <w:hideMark/>
          </w:tcPr>
          <w:p w14:paraId="5371EB43"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Producto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545B4CC5"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Línea base (2014)</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4D9CFCD4"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val="es-ES" w:eastAsia="es-ES"/>
              </w:rPr>
              <w:t>Meta Plan Nacional de Desarrollo</w:t>
            </w:r>
          </w:p>
        </w:tc>
        <w:tc>
          <w:tcPr>
            <w:tcW w:w="609" w:type="pct"/>
            <w:gridSpan w:val="2"/>
            <w:tcBorders>
              <w:top w:val="single" w:sz="8" w:space="0" w:color="auto"/>
              <w:left w:val="nil"/>
              <w:bottom w:val="single" w:sz="8" w:space="0" w:color="auto"/>
              <w:right w:val="single" w:sz="8" w:space="0" w:color="auto"/>
            </w:tcBorders>
            <w:shd w:val="clear" w:color="000000" w:fill="C04908"/>
            <w:vAlign w:val="center"/>
            <w:hideMark/>
          </w:tcPr>
          <w:p w14:paraId="1A9C3400"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Meta PAA a 2018</w:t>
            </w:r>
          </w:p>
        </w:tc>
        <w:tc>
          <w:tcPr>
            <w:tcW w:w="781" w:type="pct"/>
            <w:gridSpan w:val="2"/>
            <w:tcBorders>
              <w:top w:val="single" w:sz="8" w:space="0" w:color="auto"/>
              <w:left w:val="nil"/>
              <w:bottom w:val="single" w:sz="8" w:space="0" w:color="auto"/>
              <w:right w:val="single" w:sz="8" w:space="0" w:color="auto"/>
            </w:tcBorders>
            <w:shd w:val="clear" w:color="000000" w:fill="C04908"/>
            <w:vAlign w:val="center"/>
            <w:hideMark/>
          </w:tcPr>
          <w:p w14:paraId="75839573" w14:textId="77777777" w:rsidR="00CF52E0" w:rsidRPr="00CF52E0" w:rsidRDefault="00CF52E0" w:rsidP="00CF52E0">
            <w:pPr>
              <w:spacing w:before="0" w:after="0" w:line="240" w:lineRule="auto"/>
              <w:jc w:val="center"/>
              <w:rPr>
                <w:rFonts w:ascii="Arial" w:eastAsia="Times New Roman" w:hAnsi="Arial" w:cs="Arial"/>
                <w:b/>
                <w:bCs/>
                <w:color w:val="FFFFFF"/>
                <w:sz w:val="20"/>
                <w:szCs w:val="20"/>
                <w:lang w:val="es-ES" w:eastAsia="es-ES"/>
              </w:rPr>
            </w:pPr>
            <w:r w:rsidRPr="00CF52E0">
              <w:rPr>
                <w:rFonts w:ascii="Arial" w:eastAsia="Times New Roman" w:hAnsi="Arial" w:cs="Arial"/>
                <w:b/>
                <w:bCs/>
                <w:color w:val="FFFFFF"/>
                <w:sz w:val="20"/>
                <w:szCs w:val="20"/>
                <w:lang w:eastAsia="es-ES"/>
              </w:rPr>
              <w:t>Responsable</w:t>
            </w:r>
          </w:p>
        </w:tc>
      </w:tr>
      <w:tr w:rsidR="00CF52E0" w:rsidRPr="00CF52E0" w14:paraId="3E394666" w14:textId="77777777" w:rsidTr="00CF52E0">
        <w:trPr>
          <w:trHeight w:val="315"/>
        </w:trPr>
        <w:tc>
          <w:tcPr>
            <w:tcW w:w="2394" w:type="pct"/>
            <w:gridSpan w:val="2"/>
            <w:tcBorders>
              <w:top w:val="nil"/>
              <w:left w:val="single" w:sz="8" w:space="0" w:color="auto"/>
              <w:bottom w:val="single" w:sz="8" w:space="0" w:color="auto"/>
              <w:right w:val="single" w:sz="8" w:space="0" w:color="auto"/>
            </w:tcBorders>
            <w:shd w:val="clear" w:color="auto" w:fill="auto"/>
            <w:vAlign w:val="center"/>
            <w:hideMark/>
          </w:tcPr>
          <w:p w14:paraId="059462B2" w14:textId="77777777" w:rsidR="00CF52E0" w:rsidRPr="00CF52E0" w:rsidRDefault="00CF52E0" w:rsidP="00CF52E0">
            <w:pPr>
              <w:spacing w:before="0" w:after="0" w:line="240" w:lineRule="auto"/>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Kilómetros de placa huella construida</w:t>
            </w:r>
          </w:p>
        </w:tc>
        <w:tc>
          <w:tcPr>
            <w:tcW w:w="609" w:type="pct"/>
            <w:gridSpan w:val="2"/>
            <w:tcBorders>
              <w:top w:val="nil"/>
              <w:left w:val="nil"/>
              <w:bottom w:val="single" w:sz="8" w:space="0" w:color="auto"/>
              <w:right w:val="single" w:sz="8" w:space="0" w:color="auto"/>
            </w:tcBorders>
            <w:shd w:val="clear" w:color="auto" w:fill="auto"/>
            <w:vAlign w:val="center"/>
            <w:hideMark/>
          </w:tcPr>
          <w:p w14:paraId="289AEB61"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eastAsia="es-ES"/>
              </w:rPr>
              <w:t>1.300</w:t>
            </w:r>
          </w:p>
        </w:tc>
        <w:tc>
          <w:tcPr>
            <w:tcW w:w="609" w:type="pct"/>
            <w:gridSpan w:val="2"/>
            <w:tcBorders>
              <w:top w:val="nil"/>
              <w:left w:val="nil"/>
              <w:bottom w:val="single" w:sz="8" w:space="0" w:color="auto"/>
              <w:right w:val="single" w:sz="8" w:space="0" w:color="auto"/>
            </w:tcBorders>
            <w:shd w:val="clear" w:color="auto" w:fill="auto"/>
            <w:vAlign w:val="center"/>
            <w:hideMark/>
          </w:tcPr>
          <w:p w14:paraId="5A44C23A" w14:textId="77777777" w:rsidR="00CF52E0" w:rsidRPr="00CF52E0" w:rsidRDefault="00CF52E0" w:rsidP="00CF52E0">
            <w:pPr>
              <w:spacing w:before="0" w:after="0" w:line="240" w:lineRule="auto"/>
              <w:jc w:val="right"/>
              <w:rPr>
                <w:rFonts w:ascii="Arial" w:eastAsia="Times New Roman" w:hAnsi="Arial" w:cs="Arial"/>
                <w:color w:val="000000"/>
                <w:sz w:val="20"/>
                <w:szCs w:val="20"/>
                <w:lang w:val="es-ES" w:eastAsia="es-ES"/>
              </w:rPr>
            </w:pPr>
            <w:r w:rsidRPr="00CF52E0">
              <w:rPr>
                <w:rFonts w:ascii="Arial" w:eastAsia="Times New Roman" w:hAnsi="Arial" w:cs="Arial"/>
                <w:color w:val="000000"/>
                <w:sz w:val="20"/>
                <w:szCs w:val="20"/>
                <w:lang w:val="es-ES" w:eastAsia="es-ES"/>
              </w:rPr>
              <w:t>500</w:t>
            </w:r>
          </w:p>
        </w:tc>
        <w:tc>
          <w:tcPr>
            <w:tcW w:w="609" w:type="pct"/>
            <w:gridSpan w:val="2"/>
            <w:tcBorders>
              <w:top w:val="nil"/>
              <w:left w:val="nil"/>
              <w:bottom w:val="single" w:sz="8" w:space="0" w:color="auto"/>
              <w:right w:val="single" w:sz="8" w:space="0" w:color="auto"/>
            </w:tcBorders>
            <w:shd w:val="clear" w:color="auto" w:fill="auto"/>
            <w:vAlign w:val="center"/>
            <w:hideMark/>
          </w:tcPr>
          <w:p w14:paraId="1ADC0AAE" w14:textId="0D6AFC93" w:rsidR="00CF52E0" w:rsidRPr="00CF52E0" w:rsidRDefault="004851D2" w:rsidP="0038026F">
            <w:pPr>
              <w:spacing w:before="0" w:after="0" w:line="240" w:lineRule="auto"/>
              <w:jc w:val="right"/>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373.8</w:t>
            </w:r>
          </w:p>
        </w:tc>
        <w:tc>
          <w:tcPr>
            <w:tcW w:w="781" w:type="pct"/>
            <w:gridSpan w:val="2"/>
            <w:tcBorders>
              <w:top w:val="nil"/>
              <w:left w:val="nil"/>
              <w:bottom w:val="single" w:sz="8" w:space="0" w:color="auto"/>
              <w:right w:val="single" w:sz="8" w:space="0" w:color="auto"/>
            </w:tcBorders>
            <w:shd w:val="clear" w:color="auto" w:fill="auto"/>
            <w:vAlign w:val="center"/>
            <w:hideMark/>
          </w:tcPr>
          <w:p w14:paraId="0692865D" w14:textId="77777777" w:rsidR="00CF52E0" w:rsidRPr="00CF52E0" w:rsidRDefault="00CF52E0" w:rsidP="00CF52E0">
            <w:pPr>
              <w:spacing w:before="0" w:after="0" w:line="240" w:lineRule="auto"/>
              <w:jc w:val="center"/>
              <w:rPr>
                <w:rFonts w:ascii="Calibri" w:eastAsia="Times New Roman" w:hAnsi="Calibri" w:cs="Calibri"/>
                <w:color w:val="000000"/>
                <w:lang w:val="es-ES" w:eastAsia="es-ES"/>
              </w:rPr>
            </w:pPr>
            <w:r w:rsidRPr="00CF52E0">
              <w:rPr>
                <w:rFonts w:ascii="Calibri" w:eastAsia="Times New Roman" w:hAnsi="Calibri" w:cs="Calibri"/>
                <w:color w:val="000000"/>
                <w:lang w:eastAsia="es-ES"/>
              </w:rPr>
              <w:t>INVÍAS</w:t>
            </w:r>
          </w:p>
        </w:tc>
      </w:tr>
    </w:tbl>
    <w:p w14:paraId="13EFBBC5" w14:textId="17FAE672" w:rsidR="00DA4DA5" w:rsidRDefault="00DA4DA5" w:rsidP="00DA4DA5">
      <w:pPr>
        <w:spacing w:before="0" w:after="0"/>
      </w:pPr>
    </w:p>
    <w:p w14:paraId="279339D1" w14:textId="4B18037E" w:rsidR="0057644F" w:rsidRDefault="0057644F" w:rsidP="0057644F">
      <w:pPr>
        <w:spacing w:before="0" w:after="0"/>
        <w:jc w:val="both"/>
      </w:pPr>
      <w:r>
        <w:t xml:space="preserve">En el anexo No. 1 del presente Plan se encuentran las metas del presente Plan Estratégico, en donde se discriminan las metas propuestas en el Plan Nacional de Desarrollo, denominadas metas SISMEG y las </w:t>
      </w:r>
      <w:r>
        <w:lastRenderedPageBreak/>
        <w:t>que se logran alcanzar con los recursos del Marco de Gasto de Mediano Plazo el cual ha tenido variaciones, por lo que las metas programadas en los Planes de Acción Anuales han sido ajustadas; en este sentido, dado que la Entidad ha realizado una eficiente gestión  para la consecución de recursos, éstos han sido incrementados en la mayoría de los programas, excepto en el programa de Caminos de Prosperidad en los que los recursos han sido reducidos, razón por la cual la meta derivada que es Km de placa huella construida se disminuye</w:t>
      </w:r>
      <w:bookmarkStart w:id="27" w:name="_Toc430179626"/>
      <w:bookmarkStart w:id="28" w:name="_Toc435512905"/>
      <w:r w:rsidR="005B2ED3">
        <w:t xml:space="preserve"> y las demás se incrementan.</w:t>
      </w:r>
    </w:p>
    <w:p w14:paraId="221B0A54" w14:textId="77777777" w:rsidR="0057644F" w:rsidRDefault="0057644F" w:rsidP="0057644F">
      <w:pPr>
        <w:spacing w:before="0" w:after="0"/>
        <w:jc w:val="both"/>
      </w:pPr>
    </w:p>
    <w:p w14:paraId="68FE4A54" w14:textId="793C6990" w:rsidR="00DA4DA5" w:rsidRPr="00606FA7" w:rsidRDefault="0057644F" w:rsidP="0057644F">
      <w:pPr>
        <w:spacing w:before="0" w:after="0"/>
        <w:jc w:val="both"/>
        <w:rPr>
          <w:b/>
        </w:rPr>
      </w:pPr>
      <w:r>
        <w:t>M</w:t>
      </w:r>
      <w:r w:rsidR="005B2ED3">
        <w:rPr>
          <w:b/>
        </w:rPr>
        <w:t>arco de Gasto de Mediano P</w:t>
      </w:r>
      <w:bookmarkStart w:id="29" w:name="_GoBack"/>
      <w:bookmarkEnd w:id="29"/>
      <w:r w:rsidR="00DA4DA5" w:rsidRPr="00606FA7">
        <w:rPr>
          <w:b/>
        </w:rPr>
        <w:t>lazo</w:t>
      </w:r>
      <w:bookmarkEnd w:id="27"/>
      <w:bookmarkEnd w:id="28"/>
    </w:p>
    <w:p w14:paraId="35048772" w14:textId="77777777" w:rsidR="00C24BCC" w:rsidRDefault="00C24BCC" w:rsidP="00C24BCC">
      <w:r w:rsidRPr="00606FA7">
        <w:t xml:space="preserve">Presentación del Marco de Gasto de Mediano Plazo </w:t>
      </w:r>
      <w:r w:rsidR="000E149F" w:rsidRPr="00606FA7">
        <w:t>(</w:t>
      </w:r>
      <w:r w:rsidRPr="00606FA7">
        <w:t>cada anualidad puede cambiar</w:t>
      </w:r>
      <w:r w:rsidR="000E149F" w:rsidRPr="00606FA7">
        <w:t xml:space="preserve"> dependiendo de la asignación real de recursos </w:t>
      </w:r>
      <w:r w:rsidR="00C72966" w:rsidRPr="00606FA7">
        <w:t>en el presupuesto de la entidad</w:t>
      </w:r>
      <w:r w:rsidR="000E149F" w:rsidRPr="00606FA7">
        <w:t>)</w:t>
      </w:r>
    </w:p>
    <w:p w14:paraId="09CCF503" w14:textId="1FB8EB1C" w:rsidR="00FB2F15" w:rsidRDefault="00FB2F15" w:rsidP="00FB2F15">
      <w:pPr>
        <w:jc w:val="both"/>
      </w:pPr>
      <w:r>
        <w:t xml:space="preserve">Para el cumplimiento de las metas propuestas en el presente Plan Estratégico, se tienen previstos recursos </w:t>
      </w:r>
      <w:r w:rsidRPr="00A57760">
        <w:t xml:space="preserve">de inversión por valor de $11.3 billones, </w:t>
      </w:r>
      <w:r w:rsidR="005415BF" w:rsidRPr="00A57760">
        <w:t>que</w:t>
      </w:r>
      <w:r w:rsidR="005415BF">
        <w:t xml:space="preserve"> se encuentran dentro del techo presupuestal asignado al Sector Transporte </w:t>
      </w:r>
      <w:r>
        <w:t xml:space="preserve">por el </w:t>
      </w:r>
      <w:r w:rsidRPr="007A43CF">
        <w:t>Departamento Nacional de Planeación y el Ministerio de Hacienda y Crédito Público</w:t>
      </w:r>
      <w:r w:rsidR="002F2459">
        <w:t xml:space="preserve"> y se configuran </w:t>
      </w:r>
      <w:r>
        <w:t xml:space="preserve">como el </w:t>
      </w:r>
      <w:r w:rsidRPr="007A43CF">
        <w:t xml:space="preserve">Marco de Gasto de Mediano Plazo </w:t>
      </w:r>
      <w:r>
        <w:t>2015-2018</w:t>
      </w:r>
      <w:r w:rsidR="005415BF">
        <w:t xml:space="preserve">, que es de carácter indicativo, y que </w:t>
      </w:r>
      <w:r w:rsidRPr="007A43CF">
        <w:t xml:space="preserve">a través </w:t>
      </w:r>
      <w:r w:rsidR="005415BF">
        <w:t xml:space="preserve">de él se toman </w:t>
      </w:r>
      <w:r w:rsidRPr="007A43CF">
        <w:t xml:space="preserve">las decisiones presupuestales anuales </w:t>
      </w:r>
      <w:r w:rsidR="002354FA">
        <w:t xml:space="preserve">que </w:t>
      </w:r>
      <w:r w:rsidRPr="007A43CF">
        <w:t>son conducidas por prioridades de política y disciplinadas por una restricción de recursos de mediano plazo.</w:t>
      </w:r>
    </w:p>
    <w:p w14:paraId="01032E0D" w14:textId="3990D2CA" w:rsidR="005415BF" w:rsidRDefault="005415BF" w:rsidP="00FB2F15">
      <w:pPr>
        <w:jc w:val="both"/>
      </w:pPr>
      <w:r>
        <w:t>A continuación</w:t>
      </w:r>
      <w:r w:rsidR="002354FA">
        <w:t>,</w:t>
      </w:r>
      <w:r>
        <w:t xml:space="preserve"> se presenta la cuota de recursos presupuestales asignada al sector Transporte, y sobre la cual se realizan las destinaciones por entidad:</w:t>
      </w:r>
    </w:p>
    <w:p w14:paraId="63D4B80C" w14:textId="300AAFD6" w:rsidR="002354FA" w:rsidRPr="002354FA" w:rsidRDefault="002354FA" w:rsidP="002354FA">
      <w:pPr>
        <w:pStyle w:val="Descripcin"/>
        <w:keepNext/>
        <w:rPr>
          <w:color w:val="auto"/>
          <w:sz w:val="22"/>
          <w:szCs w:val="22"/>
        </w:rPr>
      </w:pPr>
      <w:r w:rsidRPr="002354FA">
        <w:rPr>
          <w:color w:val="auto"/>
          <w:sz w:val="22"/>
          <w:szCs w:val="22"/>
        </w:rPr>
        <w:t xml:space="preserve">Tabla </w:t>
      </w:r>
      <w:r w:rsidRPr="002354FA">
        <w:rPr>
          <w:color w:val="auto"/>
          <w:sz w:val="22"/>
          <w:szCs w:val="22"/>
        </w:rPr>
        <w:fldChar w:fldCharType="begin"/>
      </w:r>
      <w:r w:rsidRPr="002354FA">
        <w:rPr>
          <w:color w:val="auto"/>
          <w:sz w:val="22"/>
          <w:szCs w:val="22"/>
        </w:rPr>
        <w:instrText xml:space="preserve"> SEQ Tabla \* ARABIC </w:instrText>
      </w:r>
      <w:r w:rsidRPr="002354FA">
        <w:rPr>
          <w:color w:val="auto"/>
          <w:sz w:val="22"/>
          <w:szCs w:val="22"/>
        </w:rPr>
        <w:fldChar w:fldCharType="separate"/>
      </w:r>
      <w:r w:rsidR="00B424D1">
        <w:rPr>
          <w:noProof/>
          <w:color w:val="auto"/>
          <w:sz w:val="22"/>
          <w:szCs w:val="22"/>
        </w:rPr>
        <w:t>5</w:t>
      </w:r>
      <w:r w:rsidRPr="002354FA">
        <w:rPr>
          <w:color w:val="auto"/>
          <w:sz w:val="22"/>
          <w:szCs w:val="22"/>
        </w:rPr>
        <w:fldChar w:fldCharType="end"/>
      </w:r>
      <w:r w:rsidRPr="002354FA">
        <w:rPr>
          <w:color w:val="auto"/>
          <w:sz w:val="22"/>
          <w:szCs w:val="22"/>
        </w:rPr>
        <w:t>. Marco de Gasto de Mediano Plazo Sector Transporte</w:t>
      </w:r>
    </w:p>
    <w:tbl>
      <w:tblPr>
        <w:tblW w:w="5000" w:type="pct"/>
        <w:tblCellMar>
          <w:left w:w="70" w:type="dxa"/>
          <w:right w:w="70" w:type="dxa"/>
        </w:tblCellMar>
        <w:tblLook w:val="04A0" w:firstRow="1" w:lastRow="0" w:firstColumn="1" w:lastColumn="0" w:noHBand="0" w:noVBand="1"/>
      </w:tblPr>
      <w:tblGrid>
        <w:gridCol w:w="2235"/>
        <w:gridCol w:w="1777"/>
        <w:gridCol w:w="1776"/>
        <w:gridCol w:w="1776"/>
        <w:gridCol w:w="1776"/>
      </w:tblGrid>
      <w:tr w:rsidR="005415BF" w:rsidRPr="005415BF" w14:paraId="241E1288" w14:textId="77777777" w:rsidTr="003A6BB2">
        <w:trPr>
          <w:trHeight w:val="525"/>
          <w:tblHeader/>
        </w:trPr>
        <w:tc>
          <w:tcPr>
            <w:tcW w:w="1196" w:type="pct"/>
            <w:tcBorders>
              <w:top w:val="single" w:sz="8" w:space="0" w:color="auto"/>
              <w:left w:val="single" w:sz="8" w:space="0" w:color="auto"/>
              <w:bottom w:val="single" w:sz="8" w:space="0" w:color="auto"/>
              <w:right w:val="single" w:sz="8" w:space="0" w:color="auto"/>
            </w:tcBorders>
            <w:shd w:val="clear" w:color="000000" w:fill="F8CBAD"/>
            <w:vAlign w:val="center"/>
            <w:hideMark/>
          </w:tcPr>
          <w:p w14:paraId="513BD966" w14:textId="77777777" w:rsidR="005415BF" w:rsidRPr="005415BF" w:rsidRDefault="005415BF" w:rsidP="005415BF">
            <w:pPr>
              <w:spacing w:before="0" w:after="0" w:line="240" w:lineRule="auto"/>
              <w:jc w:val="center"/>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VIGENCIAS RECURSOS NACIÓN</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00100B14" w14:textId="77777777" w:rsidR="005415BF" w:rsidRPr="005415BF" w:rsidRDefault="005415BF" w:rsidP="005415BF">
            <w:pPr>
              <w:spacing w:before="0" w:after="0" w:line="240" w:lineRule="auto"/>
              <w:jc w:val="center"/>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2015</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0285BCC3" w14:textId="77777777" w:rsidR="005415BF" w:rsidRPr="005415BF" w:rsidRDefault="005415BF" w:rsidP="005415BF">
            <w:pPr>
              <w:spacing w:before="0" w:after="0" w:line="240" w:lineRule="auto"/>
              <w:jc w:val="center"/>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2016</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5FA724AF" w14:textId="77777777" w:rsidR="005415BF" w:rsidRPr="005415BF" w:rsidRDefault="005415BF" w:rsidP="005415BF">
            <w:pPr>
              <w:spacing w:before="0" w:after="0" w:line="240" w:lineRule="auto"/>
              <w:jc w:val="center"/>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2017</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2A373CA3" w14:textId="77777777" w:rsidR="005415BF" w:rsidRPr="005415BF" w:rsidRDefault="005415BF" w:rsidP="005415BF">
            <w:pPr>
              <w:spacing w:before="0" w:after="0" w:line="240" w:lineRule="auto"/>
              <w:jc w:val="center"/>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2018</w:t>
            </w:r>
          </w:p>
        </w:tc>
      </w:tr>
      <w:tr w:rsidR="005415BF" w:rsidRPr="005415BF" w14:paraId="52F30388" w14:textId="77777777" w:rsidTr="005415BF">
        <w:trPr>
          <w:trHeight w:val="315"/>
        </w:trPr>
        <w:tc>
          <w:tcPr>
            <w:tcW w:w="1196" w:type="pct"/>
            <w:tcBorders>
              <w:top w:val="nil"/>
              <w:left w:val="single" w:sz="8" w:space="0" w:color="auto"/>
              <w:bottom w:val="single" w:sz="8" w:space="0" w:color="auto"/>
              <w:right w:val="single" w:sz="8" w:space="0" w:color="auto"/>
            </w:tcBorders>
            <w:shd w:val="clear" w:color="auto" w:fill="auto"/>
            <w:vAlign w:val="center"/>
            <w:hideMark/>
          </w:tcPr>
          <w:p w14:paraId="30B9B2AA" w14:textId="77777777" w:rsidR="005415BF" w:rsidRPr="005415BF" w:rsidRDefault="005415BF" w:rsidP="005415BF">
            <w:pPr>
              <w:spacing w:before="0" w:after="0" w:line="240" w:lineRule="auto"/>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Funcionamiento</w:t>
            </w:r>
          </w:p>
        </w:tc>
        <w:tc>
          <w:tcPr>
            <w:tcW w:w="951" w:type="pct"/>
            <w:tcBorders>
              <w:top w:val="nil"/>
              <w:left w:val="nil"/>
              <w:bottom w:val="single" w:sz="8" w:space="0" w:color="auto"/>
              <w:right w:val="single" w:sz="8" w:space="0" w:color="auto"/>
            </w:tcBorders>
            <w:shd w:val="clear" w:color="auto" w:fill="auto"/>
            <w:vAlign w:val="center"/>
            <w:hideMark/>
          </w:tcPr>
          <w:p w14:paraId="5F07F3A1"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5.050.601</w:t>
            </w:r>
          </w:p>
        </w:tc>
        <w:tc>
          <w:tcPr>
            <w:tcW w:w="951" w:type="pct"/>
            <w:tcBorders>
              <w:top w:val="nil"/>
              <w:left w:val="nil"/>
              <w:bottom w:val="single" w:sz="8" w:space="0" w:color="auto"/>
              <w:right w:val="single" w:sz="8" w:space="0" w:color="auto"/>
            </w:tcBorders>
            <w:shd w:val="clear" w:color="auto" w:fill="auto"/>
            <w:vAlign w:val="center"/>
            <w:hideMark/>
          </w:tcPr>
          <w:p w14:paraId="4F1A5974"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4.271.996</w:t>
            </w:r>
          </w:p>
        </w:tc>
        <w:tc>
          <w:tcPr>
            <w:tcW w:w="951" w:type="pct"/>
            <w:tcBorders>
              <w:top w:val="nil"/>
              <w:left w:val="nil"/>
              <w:bottom w:val="single" w:sz="8" w:space="0" w:color="auto"/>
              <w:right w:val="single" w:sz="8" w:space="0" w:color="auto"/>
            </w:tcBorders>
            <w:shd w:val="clear" w:color="auto" w:fill="auto"/>
            <w:vAlign w:val="center"/>
            <w:hideMark/>
          </w:tcPr>
          <w:p w14:paraId="40E69B8B"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3.989.901</w:t>
            </w:r>
          </w:p>
        </w:tc>
        <w:tc>
          <w:tcPr>
            <w:tcW w:w="951" w:type="pct"/>
            <w:tcBorders>
              <w:top w:val="nil"/>
              <w:left w:val="nil"/>
              <w:bottom w:val="single" w:sz="8" w:space="0" w:color="auto"/>
              <w:right w:val="single" w:sz="8" w:space="0" w:color="auto"/>
            </w:tcBorders>
            <w:shd w:val="clear" w:color="auto" w:fill="auto"/>
            <w:vAlign w:val="center"/>
            <w:hideMark/>
          </w:tcPr>
          <w:p w14:paraId="69EA0C9E"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4.189.670</w:t>
            </w:r>
          </w:p>
        </w:tc>
      </w:tr>
      <w:tr w:rsidR="005415BF" w:rsidRPr="005415BF" w14:paraId="00D30B98" w14:textId="77777777" w:rsidTr="005415BF">
        <w:trPr>
          <w:trHeight w:val="315"/>
        </w:trPr>
        <w:tc>
          <w:tcPr>
            <w:tcW w:w="1196" w:type="pct"/>
            <w:tcBorders>
              <w:top w:val="nil"/>
              <w:left w:val="single" w:sz="8" w:space="0" w:color="auto"/>
              <w:bottom w:val="single" w:sz="8" w:space="0" w:color="auto"/>
              <w:right w:val="single" w:sz="8" w:space="0" w:color="auto"/>
            </w:tcBorders>
            <w:shd w:val="clear" w:color="auto" w:fill="auto"/>
            <w:vAlign w:val="center"/>
            <w:hideMark/>
          </w:tcPr>
          <w:p w14:paraId="4FDB5518" w14:textId="77777777" w:rsidR="005415BF" w:rsidRPr="005415BF" w:rsidRDefault="005415BF" w:rsidP="005415BF">
            <w:pPr>
              <w:spacing w:before="0" w:after="0" w:line="240" w:lineRule="auto"/>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Inversión</w:t>
            </w:r>
          </w:p>
        </w:tc>
        <w:tc>
          <w:tcPr>
            <w:tcW w:w="951" w:type="pct"/>
            <w:tcBorders>
              <w:top w:val="nil"/>
              <w:left w:val="nil"/>
              <w:bottom w:val="single" w:sz="8" w:space="0" w:color="auto"/>
              <w:right w:val="single" w:sz="8" w:space="0" w:color="auto"/>
            </w:tcBorders>
            <w:shd w:val="clear" w:color="auto" w:fill="auto"/>
            <w:vAlign w:val="center"/>
            <w:hideMark/>
          </w:tcPr>
          <w:p w14:paraId="2C5C47A5"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1.231.070</w:t>
            </w:r>
          </w:p>
        </w:tc>
        <w:tc>
          <w:tcPr>
            <w:tcW w:w="951" w:type="pct"/>
            <w:tcBorders>
              <w:top w:val="nil"/>
              <w:left w:val="nil"/>
              <w:bottom w:val="single" w:sz="8" w:space="0" w:color="auto"/>
              <w:right w:val="single" w:sz="8" w:space="0" w:color="auto"/>
            </w:tcBorders>
            <w:shd w:val="clear" w:color="auto" w:fill="auto"/>
            <w:vAlign w:val="center"/>
            <w:hideMark/>
          </w:tcPr>
          <w:p w14:paraId="6B355B2E"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4.318.811</w:t>
            </w:r>
          </w:p>
        </w:tc>
        <w:tc>
          <w:tcPr>
            <w:tcW w:w="951" w:type="pct"/>
            <w:tcBorders>
              <w:top w:val="nil"/>
              <w:left w:val="nil"/>
              <w:bottom w:val="single" w:sz="8" w:space="0" w:color="auto"/>
              <w:right w:val="single" w:sz="8" w:space="0" w:color="auto"/>
            </w:tcBorders>
            <w:shd w:val="clear" w:color="auto" w:fill="auto"/>
            <w:vAlign w:val="center"/>
            <w:hideMark/>
          </w:tcPr>
          <w:p w14:paraId="78F7F688"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256.013</w:t>
            </w:r>
          </w:p>
        </w:tc>
        <w:tc>
          <w:tcPr>
            <w:tcW w:w="951" w:type="pct"/>
            <w:tcBorders>
              <w:top w:val="nil"/>
              <w:left w:val="nil"/>
              <w:bottom w:val="single" w:sz="8" w:space="0" w:color="auto"/>
              <w:right w:val="single" w:sz="8" w:space="0" w:color="auto"/>
            </w:tcBorders>
            <w:shd w:val="clear" w:color="auto" w:fill="auto"/>
            <w:vAlign w:val="center"/>
            <w:hideMark/>
          </w:tcPr>
          <w:p w14:paraId="5BB9C54D" w14:textId="77777777" w:rsidR="005415BF" w:rsidRPr="005415BF" w:rsidRDefault="005415BF" w:rsidP="005415BF">
            <w:pPr>
              <w:spacing w:before="0" w:after="0" w:line="240" w:lineRule="auto"/>
              <w:jc w:val="right"/>
              <w:rPr>
                <w:rFonts w:ascii="Corbel" w:eastAsia="Times New Roman" w:hAnsi="Corbel" w:cs="Times New Roman"/>
                <w:color w:val="000000"/>
                <w:sz w:val="20"/>
                <w:szCs w:val="20"/>
                <w:lang w:eastAsia="es-CO"/>
              </w:rPr>
            </w:pPr>
            <w:r w:rsidRPr="005415BF">
              <w:rPr>
                <w:rFonts w:ascii="Corbel" w:eastAsia="Times New Roman" w:hAnsi="Corbel" w:cs="Times New Roman"/>
                <w:color w:val="000000"/>
                <w:sz w:val="20"/>
                <w:szCs w:val="20"/>
                <w:lang w:eastAsia="es-CO"/>
              </w:rPr>
              <w:t>261.545</w:t>
            </w:r>
          </w:p>
        </w:tc>
      </w:tr>
      <w:tr w:rsidR="005415BF" w:rsidRPr="005415BF" w14:paraId="38A60E89" w14:textId="77777777" w:rsidTr="005415BF">
        <w:trPr>
          <w:trHeight w:val="525"/>
        </w:trPr>
        <w:tc>
          <w:tcPr>
            <w:tcW w:w="1196" w:type="pct"/>
            <w:tcBorders>
              <w:top w:val="nil"/>
              <w:left w:val="single" w:sz="8" w:space="0" w:color="auto"/>
              <w:bottom w:val="single" w:sz="8" w:space="0" w:color="auto"/>
              <w:right w:val="single" w:sz="8" w:space="0" w:color="auto"/>
            </w:tcBorders>
            <w:shd w:val="clear" w:color="000000" w:fill="F8CBAD"/>
            <w:vAlign w:val="center"/>
            <w:hideMark/>
          </w:tcPr>
          <w:p w14:paraId="3B7079EB" w14:textId="77777777" w:rsidR="005415BF" w:rsidRPr="005415BF" w:rsidRDefault="005415BF" w:rsidP="005415BF">
            <w:pPr>
              <w:spacing w:before="0" w:after="0" w:line="240" w:lineRule="auto"/>
              <w:rPr>
                <w:rFonts w:ascii="Corbel" w:eastAsia="Times New Roman" w:hAnsi="Corbel" w:cs="Times New Roman"/>
                <w:b/>
                <w:bCs/>
                <w:color w:val="000000"/>
                <w:sz w:val="20"/>
                <w:szCs w:val="20"/>
                <w:lang w:eastAsia="es-CO"/>
              </w:rPr>
            </w:pPr>
            <w:proofErr w:type="gramStart"/>
            <w:r w:rsidRPr="005415BF">
              <w:rPr>
                <w:rFonts w:ascii="Corbel" w:eastAsia="Times New Roman" w:hAnsi="Corbel" w:cs="Times New Roman"/>
                <w:b/>
                <w:bCs/>
                <w:color w:val="000000"/>
                <w:sz w:val="20"/>
                <w:szCs w:val="20"/>
                <w:lang w:eastAsia="es-CO"/>
              </w:rPr>
              <w:t>TOTAL</w:t>
            </w:r>
            <w:proofErr w:type="gramEnd"/>
            <w:r w:rsidRPr="005415BF">
              <w:rPr>
                <w:rFonts w:ascii="Corbel" w:eastAsia="Times New Roman" w:hAnsi="Corbel" w:cs="Times New Roman"/>
                <w:b/>
                <w:bCs/>
                <w:color w:val="000000"/>
                <w:sz w:val="20"/>
                <w:szCs w:val="20"/>
                <w:lang w:eastAsia="es-CO"/>
              </w:rPr>
              <w:t xml:space="preserve"> NACIÓN Y PROPIOS</w:t>
            </w:r>
          </w:p>
        </w:tc>
        <w:tc>
          <w:tcPr>
            <w:tcW w:w="951" w:type="pct"/>
            <w:tcBorders>
              <w:top w:val="nil"/>
              <w:left w:val="nil"/>
              <w:bottom w:val="single" w:sz="8" w:space="0" w:color="auto"/>
              <w:right w:val="single" w:sz="8" w:space="0" w:color="auto"/>
            </w:tcBorders>
            <w:shd w:val="clear" w:color="000000" w:fill="F8CBAD"/>
            <w:vAlign w:val="center"/>
            <w:hideMark/>
          </w:tcPr>
          <w:p w14:paraId="650212F2" w14:textId="77777777" w:rsidR="005415BF" w:rsidRPr="005415BF" w:rsidRDefault="005415BF" w:rsidP="005415BF">
            <w:pPr>
              <w:spacing w:before="0" w:after="0" w:line="240" w:lineRule="auto"/>
              <w:jc w:val="right"/>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6.281.671</w:t>
            </w:r>
          </w:p>
        </w:tc>
        <w:tc>
          <w:tcPr>
            <w:tcW w:w="951" w:type="pct"/>
            <w:tcBorders>
              <w:top w:val="nil"/>
              <w:left w:val="nil"/>
              <w:bottom w:val="single" w:sz="8" w:space="0" w:color="auto"/>
              <w:right w:val="single" w:sz="8" w:space="0" w:color="auto"/>
            </w:tcBorders>
            <w:shd w:val="clear" w:color="000000" w:fill="F8CBAD"/>
            <w:vAlign w:val="center"/>
            <w:hideMark/>
          </w:tcPr>
          <w:p w14:paraId="1B9DCCC5" w14:textId="77777777" w:rsidR="005415BF" w:rsidRPr="005415BF" w:rsidRDefault="005415BF" w:rsidP="005415BF">
            <w:pPr>
              <w:spacing w:before="0" w:after="0" w:line="240" w:lineRule="auto"/>
              <w:jc w:val="right"/>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8.590.807</w:t>
            </w:r>
          </w:p>
        </w:tc>
        <w:tc>
          <w:tcPr>
            <w:tcW w:w="951" w:type="pct"/>
            <w:tcBorders>
              <w:top w:val="nil"/>
              <w:left w:val="nil"/>
              <w:bottom w:val="single" w:sz="8" w:space="0" w:color="auto"/>
              <w:right w:val="single" w:sz="8" w:space="0" w:color="auto"/>
            </w:tcBorders>
            <w:shd w:val="clear" w:color="000000" w:fill="F8CBAD"/>
            <w:vAlign w:val="center"/>
            <w:hideMark/>
          </w:tcPr>
          <w:p w14:paraId="0FC568E7" w14:textId="77777777" w:rsidR="005415BF" w:rsidRPr="005415BF" w:rsidRDefault="005415BF" w:rsidP="005415BF">
            <w:pPr>
              <w:spacing w:before="0" w:after="0" w:line="240" w:lineRule="auto"/>
              <w:jc w:val="right"/>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4.245.914</w:t>
            </w:r>
          </w:p>
        </w:tc>
        <w:tc>
          <w:tcPr>
            <w:tcW w:w="951" w:type="pct"/>
            <w:tcBorders>
              <w:top w:val="nil"/>
              <w:left w:val="nil"/>
              <w:bottom w:val="single" w:sz="8" w:space="0" w:color="auto"/>
              <w:right w:val="single" w:sz="8" w:space="0" w:color="auto"/>
            </w:tcBorders>
            <w:shd w:val="clear" w:color="000000" w:fill="F8CBAD"/>
            <w:vAlign w:val="center"/>
            <w:hideMark/>
          </w:tcPr>
          <w:p w14:paraId="23561666" w14:textId="77777777" w:rsidR="005415BF" w:rsidRPr="005415BF" w:rsidRDefault="005415BF" w:rsidP="005415BF">
            <w:pPr>
              <w:spacing w:before="0" w:after="0" w:line="240" w:lineRule="auto"/>
              <w:jc w:val="right"/>
              <w:rPr>
                <w:rFonts w:ascii="Corbel" w:eastAsia="Times New Roman" w:hAnsi="Corbel" w:cs="Times New Roman"/>
                <w:b/>
                <w:bCs/>
                <w:color w:val="000000"/>
                <w:sz w:val="20"/>
                <w:szCs w:val="20"/>
                <w:lang w:eastAsia="es-CO"/>
              </w:rPr>
            </w:pPr>
            <w:r w:rsidRPr="005415BF">
              <w:rPr>
                <w:rFonts w:ascii="Corbel" w:eastAsia="Times New Roman" w:hAnsi="Corbel" w:cs="Times New Roman"/>
                <w:b/>
                <w:bCs/>
                <w:color w:val="000000"/>
                <w:sz w:val="20"/>
                <w:szCs w:val="20"/>
                <w:lang w:eastAsia="es-CO"/>
              </w:rPr>
              <w:t>4.451.215</w:t>
            </w:r>
          </w:p>
        </w:tc>
      </w:tr>
    </w:tbl>
    <w:p w14:paraId="16E02A57" w14:textId="6294C980" w:rsidR="00FB2F15" w:rsidRDefault="00D52FCE" w:rsidP="00FB2F15">
      <w:pPr>
        <w:jc w:val="both"/>
      </w:pPr>
      <w:r>
        <w:t xml:space="preserve">Debe </w:t>
      </w:r>
      <w:r w:rsidR="00FB2F15" w:rsidRPr="007A43CF">
        <w:t>tener</w:t>
      </w:r>
      <w:r>
        <w:t>se</w:t>
      </w:r>
      <w:r w:rsidR="00FB2F15" w:rsidRPr="007A43CF">
        <w:t xml:space="preserve"> en cuenta</w:t>
      </w:r>
      <w:r>
        <w:t>,</w:t>
      </w:r>
      <w:r w:rsidR="00FB2F15">
        <w:t xml:space="preserve"> </w:t>
      </w:r>
      <w:r w:rsidR="00FB2F15" w:rsidRPr="007A43CF">
        <w:t>que los recursos del Marco de</w:t>
      </w:r>
      <w:r w:rsidR="00FB2F15">
        <w:t xml:space="preserve"> </w:t>
      </w:r>
      <w:r>
        <w:t xml:space="preserve">Gasto </w:t>
      </w:r>
      <w:r w:rsidR="00FB2F15" w:rsidRPr="007A43CF">
        <w:t xml:space="preserve">de Mediano Plazo, son modificados anualmente, </w:t>
      </w:r>
      <w:proofErr w:type="gramStart"/>
      <w:r w:rsidR="00FB2F15" w:rsidRPr="007A43CF">
        <w:t xml:space="preserve">de </w:t>
      </w:r>
      <w:r w:rsidR="00FB2F15">
        <w:t xml:space="preserve"> </w:t>
      </w:r>
      <w:r w:rsidR="00FB2F15" w:rsidRPr="007A43CF">
        <w:t>conformidad</w:t>
      </w:r>
      <w:proofErr w:type="gramEnd"/>
      <w:r w:rsidR="00FB2F15" w:rsidRPr="007A43CF">
        <w:t xml:space="preserve"> con los techos </w:t>
      </w:r>
      <w:r w:rsidR="00FB2F15">
        <w:t xml:space="preserve"> </w:t>
      </w:r>
      <w:r w:rsidR="00FB2F15" w:rsidRPr="007A43CF">
        <w:t xml:space="preserve">presupuestales aprobados para cada </w:t>
      </w:r>
      <w:r w:rsidR="00FB2F15">
        <w:t xml:space="preserve"> </w:t>
      </w:r>
      <w:r w:rsidR="00FB2F15" w:rsidRPr="007A43CF">
        <w:t xml:space="preserve">vigencia fiscal, por lo </w:t>
      </w:r>
      <w:r w:rsidR="00FB2F15">
        <w:t xml:space="preserve">que </w:t>
      </w:r>
      <w:r w:rsidR="00FB2F15" w:rsidRPr="007A43CF">
        <w:t xml:space="preserve"> las metas indicativas </w:t>
      </w:r>
      <w:r w:rsidR="00FB2F15">
        <w:t xml:space="preserve"> </w:t>
      </w:r>
      <w:r w:rsidR="00FB2F15" w:rsidRPr="007A43CF">
        <w:t xml:space="preserve">propuestas en el presente </w:t>
      </w:r>
      <w:r w:rsidR="00FB2F15">
        <w:t>P</w:t>
      </w:r>
      <w:r w:rsidR="00FB2F15" w:rsidRPr="007A43CF">
        <w:t xml:space="preserve">lan son </w:t>
      </w:r>
      <w:r w:rsidR="00FB2F15">
        <w:t xml:space="preserve"> </w:t>
      </w:r>
      <w:r w:rsidR="00FB2F15" w:rsidRPr="007A43CF">
        <w:t>susceptibles de ser ajustadas.</w:t>
      </w:r>
    </w:p>
    <w:p w14:paraId="30C51290" w14:textId="28BE3739" w:rsidR="00F04E93" w:rsidRDefault="00F04E93" w:rsidP="00F04E93">
      <w:pPr>
        <w:pStyle w:val="Descripcin"/>
        <w:keepNext/>
        <w:rPr>
          <w:color w:val="auto"/>
          <w:sz w:val="22"/>
          <w:szCs w:val="22"/>
        </w:rPr>
      </w:pPr>
      <w:r w:rsidRPr="00F04E93">
        <w:rPr>
          <w:color w:val="auto"/>
          <w:sz w:val="22"/>
          <w:szCs w:val="22"/>
        </w:rPr>
        <w:t xml:space="preserve">Tabla </w:t>
      </w:r>
      <w:r w:rsidRPr="00F04E93">
        <w:rPr>
          <w:color w:val="auto"/>
          <w:sz w:val="22"/>
          <w:szCs w:val="22"/>
        </w:rPr>
        <w:fldChar w:fldCharType="begin"/>
      </w:r>
      <w:r w:rsidRPr="00F04E93">
        <w:rPr>
          <w:color w:val="auto"/>
          <w:sz w:val="22"/>
          <w:szCs w:val="22"/>
        </w:rPr>
        <w:instrText xml:space="preserve"> SEQ Tabla \* ARABIC </w:instrText>
      </w:r>
      <w:r w:rsidRPr="00F04E93">
        <w:rPr>
          <w:color w:val="auto"/>
          <w:sz w:val="22"/>
          <w:szCs w:val="22"/>
        </w:rPr>
        <w:fldChar w:fldCharType="separate"/>
      </w:r>
      <w:r w:rsidR="00B424D1">
        <w:rPr>
          <w:noProof/>
          <w:color w:val="auto"/>
          <w:sz w:val="22"/>
          <w:szCs w:val="22"/>
        </w:rPr>
        <w:t>6</w:t>
      </w:r>
      <w:r w:rsidRPr="00F04E93">
        <w:rPr>
          <w:color w:val="auto"/>
          <w:sz w:val="22"/>
          <w:szCs w:val="22"/>
        </w:rPr>
        <w:fldChar w:fldCharType="end"/>
      </w:r>
      <w:r w:rsidRPr="00F04E93">
        <w:rPr>
          <w:color w:val="auto"/>
          <w:sz w:val="22"/>
          <w:szCs w:val="22"/>
        </w:rPr>
        <w:t>. Marco de Gasto de Mediano Plazo 2015-2018</w:t>
      </w:r>
      <w:r w:rsidR="002F2459">
        <w:rPr>
          <w:color w:val="auto"/>
          <w:sz w:val="22"/>
          <w:szCs w:val="22"/>
        </w:rPr>
        <w:t xml:space="preserve"> Invías</w:t>
      </w:r>
    </w:p>
    <w:tbl>
      <w:tblPr>
        <w:tblW w:w="5000" w:type="pct"/>
        <w:tblCellMar>
          <w:left w:w="70" w:type="dxa"/>
          <w:right w:w="70" w:type="dxa"/>
        </w:tblCellMar>
        <w:tblLook w:val="04A0" w:firstRow="1" w:lastRow="0" w:firstColumn="1" w:lastColumn="0" w:noHBand="0" w:noVBand="1"/>
      </w:tblPr>
      <w:tblGrid>
        <w:gridCol w:w="2235"/>
        <w:gridCol w:w="1777"/>
        <w:gridCol w:w="1776"/>
        <w:gridCol w:w="1776"/>
        <w:gridCol w:w="1776"/>
      </w:tblGrid>
      <w:tr w:rsidR="000C74DA" w:rsidRPr="000C74DA" w14:paraId="381F3941" w14:textId="77777777" w:rsidTr="000C74DA">
        <w:trPr>
          <w:trHeight w:val="315"/>
        </w:trPr>
        <w:tc>
          <w:tcPr>
            <w:tcW w:w="1196" w:type="pct"/>
            <w:tcBorders>
              <w:top w:val="single" w:sz="8" w:space="0" w:color="auto"/>
              <w:left w:val="single" w:sz="8" w:space="0" w:color="auto"/>
              <w:bottom w:val="single" w:sz="8" w:space="0" w:color="auto"/>
              <w:right w:val="single" w:sz="8" w:space="0" w:color="auto"/>
            </w:tcBorders>
            <w:shd w:val="clear" w:color="000000" w:fill="F8CBAD"/>
            <w:vAlign w:val="center"/>
            <w:hideMark/>
          </w:tcPr>
          <w:p w14:paraId="2192DDCD" w14:textId="77777777" w:rsidR="000C74DA" w:rsidRPr="000C74DA" w:rsidRDefault="000C74DA" w:rsidP="000C74DA">
            <w:pPr>
              <w:spacing w:before="0" w:after="0" w:line="240" w:lineRule="auto"/>
              <w:jc w:val="center"/>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 xml:space="preserve">VIGENCIAS </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1A53D206" w14:textId="77777777" w:rsidR="000C74DA" w:rsidRPr="000C74DA" w:rsidRDefault="000C74DA" w:rsidP="000C74DA">
            <w:pPr>
              <w:spacing w:before="0" w:after="0" w:line="240" w:lineRule="auto"/>
              <w:jc w:val="center"/>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2015</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1CACEDC6" w14:textId="77777777" w:rsidR="000C74DA" w:rsidRPr="000C74DA" w:rsidRDefault="000C74DA" w:rsidP="000C74DA">
            <w:pPr>
              <w:spacing w:before="0" w:after="0" w:line="240" w:lineRule="auto"/>
              <w:jc w:val="center"/>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2016</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312A843F" w14:textId="77777777" w:rsidR="000C74DA" w:rsidRPr="000C74DA" w:rsidRDefault="000C74DA" w:rsidP="000C74DA">
            <w:pPr>
              <w:spacing w:before="0" w:after="0" w:line="240" w:lineRule="auto"/>
              <w:jc w:val="center"/>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2017</w:t>
            </w:r>
          </w:p>
        </w:tc>
        <w:tc>
          <w:tcPr>
            <w:tcW w:w="951" w:type="pct"/>
            <w:tcBorders>
              <w:top w:val="single" w:sz="8" w:space="0" w:color="auto"/>
              <w:left w:val="nil"/>
              <w:bottom w:val="single" w:sz="8" w:space="0" w:color="auto"/>
              <w:right w:val="single" w:sz="8" w:space="0" w:color="auto"/>
            </w:tcBorders>
            <w:shd w:val="clear" w:color="000000" w:fill="F8CBAD"/>
            <w:vAlign w:val="center"/>
            <w:hideMark/>
          </w:tcPr>
          <w:p w14:paraId="47202B05" w14:textId="77777777" w:rsidR="000C74DA" w:rsidRPr="000C74DA" w:rsidRDefault="000C74DA" w:rsidP="000C74DA">
            <w:pPr>
              <w:spacing w:before="0" w:after="0" w:line="240" w:lineRule="auto"/>
              <w:jc w:val="center"/>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2018</w:t>
            </w:r>
          </w:p>
        </w:tc>
      </w:tr>
      <w:tr w:rsidR="000C74DA" w:rsidRPr="000C74DA" w14:paraId="2CD8F1C2" w14:textId="77777777" w:rsidTr="000C74DA">
        <w:trPr>
          <w:trHeight w:val="315"/>
        </w:trPr>
        <w:tc>
          <w:tcPr>
            <w:tcW w:w="1196" w:type="pct"/>
            <w:tcBorders>
              <w:top w:val="nil"/>
              <w:left w:val="single" w:sz="8" w:space="0" w:color="auto"/>
              <w:bottom w:val="single" w:sz="8" w:space="0" w:color="auto"/>
              <w:right w:val="single" w:sz="8" w:space="0" w:color="auto"/>
            </w:tcBorders>
            <w:shd w:val="clear" w:color="auto" w:fill="auto"/>
            <w:vAlign w:val="center"/>
            <w:hideMark/>
          </w:tcPr>
          <w:p w14:paraId="20E455AC" w14:textId="77777777" w:rsidR="000C74DA" w:rsidRPr="000C74DA" w:rsidRDefault="000C74DA" w:rsidP="000C74DA">
            <w:pPr>
              <w:spacing w:before="0" w:after="0" w:line="240" w:lineRule="auto"/>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PGN Inversión - Nación</w:t>
            </w:r>
          </w:p>
        </w:tc>
        <w:tc>
          <w:tcPr>
            <w:tcW w:w="951" w:type="pct"/>
            <w:tcBorders>
              <w:top w:val="nil"/>
              <w:left w:val="nil"/>
              <w:bottom w:val="single" w:sz="8" w:space="0" w:color="auto"/>
              <w:right w:val="single" w:sz="8" w:space="0" w:color="auto"/>
            </w:tcBorders>
            <w:shd w:val="clear" w:color="auto" w:fill="auto"/>
            <w:vAlign w:val="center"/>
            <w:hideMark/>
          </w:tcPr>
          <w:p w14:paraId="72B75FE7"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3.447.451.000.000</w:t>
            </w:r>
          </w:p>
        </w:tc>
        <w:tc>
          <w:tcPr>
            <w:tcW w:w="951" w:type="pct"/>
            <w:tcBorders>
              <w:top w:val="nil"/>
              <w:left w:val="nil"/>
              <w:bottom w:val="single" w:sz="8" w:space="0" w:color="auto"/>
              <w:right w:val="single" w:sz="8" w:space="0" w:color="auto"/>
            </w:tcBorders>
            <w:shd w:val="clear" w:color="auto" w:fill="auto"/>
            <w:vAlign w:val="center"/>
            <w:hideMark/>
          </w:tcPr>
          <w:p w14:paraId="7FE71880"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2.106.277.343.004</w:t>
            </w:r>
          </w:p>
        </w:tc>
        <w:tc>
          <w:tcPr>
            <w:tcW w:w="951" w:type="pct"/>
            <w:tcBorders>
              <w:top w:val="nil"/>
              <w:left w:val="nil"/>
              <w:bottom w:val="single" w:sz="8" w:space="0" w:color="auto"/>
              <w:right w:val="single" w:sz="8" w:space="0" w:color="auto"/>
            </w:tcBorders>
            <w:shd w:val="clear" w:color="auto" w:fill="auto"/>
            <w:vAlign w:val="center"/>
            <w:hideMark/>
          </w:tcPr>
          <w:p w14:paraId="5FA3E2CE"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1.752.879.122.802</w:t>
            </w:r>
          </w:p>
        </w:tc>
        <w:tc>
          <w:tcPr>
            <w:tcW w:w="951" w:type="pct"/>
            <w:tcBorders>
              <w:top w:val="nil"/>
              <w:left w:val="nil"/>
              <w:bottom w:val="single" w:sz="8" w:space="0" w:color="auto"/>
              <w:right w:val="single" w:sz="8" w:space="0" w:color="auto"/>
            </w:tcBorders>
            <w:shd w:val="clear" w:color="auto" w:fill="auto"/>
            <w:vAlign w:val="center"/>
            <w:hideMark/>
          </w:tcPr>
          <w:p w14:paraId="2D40DFDD"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1.927.929.986.670</w:t>
            </w:r>
          </w:p>
        </w:tc>
      </w:tr>
      <w:tr w:rsidR="000C74DA" w:rsidRPr="000C74DA" w14:paraId="378BBB10" w14:textId="77777777" w:rsidTr="000C74DA">
        <w:trPr>
          <w:trHeight w:val="315"/>
        </w:trPr>
        <w:tc>
          <w:tcPr>
            <w:tcW w:w="1196" w:type="pct"/>
            <w:tcBorders>
              <w:top w:val="nil"/>
              <w:left w:val="single" w:sz="8" w:space="0" w:color="auto"/>
              <w:bottom w:val="single" w:sz="8" w:space="0" w:color="auto"/>
              <w:right w:val="single" w:sz="8" w:space="0" w:color="auto"/>
            </w:tcBorders>
            <w:shd w:val="clear" w:color="auto" w:fill="auto"/>
            <w:vAlign w:val="center"/>
            <w:hideMark/>
          </w:tcPr>
          <w:p w14:paraId="19BF7C77" w14:textId="77777777" w:rsidR="000C74DA" w:rsidRPr="000C74DA" w:rsidRDefault="000C74DA" w:rsidP="000C74DA">
            <w:pPr>
              <w:spacing w:before="0" w:after="0" w:line="240" w:lineRule="auto"/>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PGN Inversión - Propios</w:t>
            </w:r>
          </w:p>
        </w:tc>
        <w:tc>
          <w:tcPr>
            <w:tcW w:w="951" w:type="pct"/>
            <w:tcBorders>
              <w:top w:val="nil"/>
              <w:left w:val="nil"/>
              <w:bottom w:val="single" w:sz="8" w:space="0" w:color="auto"/>
              <w:right w:val="single" w:sz="8" w:space="0" w:color="auto"/>
            </w:tcBorders>
            <w:shd w:val="clear" w:color="auto" w:fill="auto"/>
            <w:vAlign w:val="center"/>
            <w:hideMark/>
          </w:tcPr>
          <w:p w14:paraId="6216A4AA"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550.689.000.000</w:t>
            </w:r>
          </w:p>
        </w:tc>
        <w:tc>
          <w:tcPr>
            <w:tcW w:w="951" w:type="pct"/>
            <w:tcBorders>
              <w:top w:val="nil"/>
              <w:left w:val="nil"/>
              <w:bottom w:val="single" w:sz="8" w:space="0" w:color="auto"/>
              <w:right w:val="single" w:sz="8" w:space="0" w:color="auto"/>
            </w:tcBorders>
            <w:shd w:val="clear" w:color="auto" w:fill="auto"/>
            <w:vAlign w:val="center"/>
            <w:hideMark/>
          </w:tcPr>
          <w:p w14:paraId="19B7F9E2"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280.428.902.139</w:t>
            </w:r>
          </w:p>
        </w:tc>
        <w:tc>
          <w:tcPr>
            <w:tcW w:w="951" w:type="pct"/>
            <w:tcBorders>
              <w:top w:val="nil"/>
              <w:left w:val="nil"/>
              <w:bottom w:val="single" w:sz="8" w:space="0" w:color="auto"/>
              <w:right w:val="single" w:sz="8" w:space="0" w:color="auto"/>
            </w:tcBorders>
            <w:shd w:val="clear" w:color="auto" w:fill="auto"/>
            <w:vAlign w:val="center"/>
            <w:hideMark/>
          </w:tcPr>
          <w:p w14:paraId="41FA0AB3"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572.171.000.000</w:t>
            </w:r>
          </w:p>
        </w:tc>
        <w:tc>
          <w:tcPr>
            <w:tcW w:w="951" w:type="pct"/>
            <w:tcBorders>
              <w:top w:val="nil"/>
              <w:left w:val="nil"/>
              <w:bottom w:val="single" w:sz="8" w:space="0" w:color="auto"/>
              <w:right w:val="single" w:sz="8" w:space="0" w:color="auto"/>
            </w:tcBorders>
            <w:shd w:val="clear" w:color="auto" w:fill="auto"/>
            <w:vAlign w:val="center"/>
            <w:hideMark/>
          </w:tcPr>
          <w:p w14:paraId="30794653" w14:textId="77777777" w:rsidR="000C74DA" w:rsidRPr="000C74DA" w:rsidRDefault="000C74DA" w:rsidP="000C74DA">
            <w:pPr>
              <w:spacing w:before="0" w:after="0" w:line="240" w:lineRule="auto"/>
              <w:jc w:val="right"/>
              <w:rPr>
                <w:rFonts w:ascii="Corbel" w:eastAsia="Times New Roman" w:hAnsi="Corbel" w:cs="Times New Roman"/>
                <w:color w:val="000000"/>
                <w:sz w:val="20"/>
                <w:szCs w:val="20"/>
                <w:lang w:eastAsia="es-CO"/>
              </w:rPr>
            </w:pPr>
            <w:r w:rsidRPr="000C74DA">
              <w:rPr>
                <w:rFonts w:ascii="Corbel" w:eastAsia="Times New Roman" w:hAnsi="Corbel" w:cs="Times New Roman"/>
                <w:color w:val="000000"/>
                <w:sz w:val="20"/>
                <w:szCs w:val="20"/>
                <w:lang w:eastAsia="es-CO"/>
              </w:rPr>
              <w:t>608.136.000.000</w:t>
            </w:r>
          </w:p>
        </w:tc>
      </w:tr>
      <w:tr w:rsidR="000C74DA" w:rsidRPr="000C74DA" w14:paraId="41859046" w14:textId="77777777" w:rsidTr="000C74DA">
        <w:trPr>
          <w:trHeight w:val="525"/>
        </w:trPr>
        <w:tc>
          <w:tcPr>
            <w:tcW w:w="1196" w:type="pct"/>
            <w:tcBorders>
              <w:top w:val="nil"/>
              <w:left w:val="single" w:sz="8" w:space="0" w:color="auto"/>
              <w:bottom w:val="single" w:sz="8" w:space="0" w:color="auto"/>
              <w:right w:val="single" w:sz="8" w:space="0" w:color="auto"/>
            </w:tcBorders>
            <w:shd w:val="clear" w:color="000000" w:fill="F8CBAD"/>
            <w:vAlign w:val="center"/>
            <w:hideMark/>
          </w:tcPr>
          <w:p w14:paraId="069437A6" w14:textId="77777777" w:rsidR="000C74DA" w:rsidRPr="000C74DA" w:rsidRDefault="000C74DA" w:rsidP="000C74DA">
            <w:pPr>
              <w:spacing w:before="0" w:after="0" w:line="240" w:lineRule="auto"/>
              <w:rPr>
                <w:rFonts w:ascii="Corbel" w:eastAsia="Times New Roman" w:hAnsi="Corbel" w:cs="Times New Roman"/>
                <w:b/>
                <w:bCs/>
                <w:color w:val="000000"/>
                <w:sz w:val="20"/>
                <w:szCs w:val="20"/>
                <w:lang w:eastAsia="es-CO"/>
              </w:rPr>
            </w:pPr>
            <w:proofErr w:type="gramStart"/>
            <w:r w:rsidRPr="000C74DA">
              <w:rPr>
                <w:rFonts w:ascii="Corbel" w:eastAsia="Times New Roman" w:hAnsi="Corbel" w:cs="Times New Roman"/>
                <w:b/>
                <w:bCs/>
                <w:color w:val="000000"/>
                <w:sz w:val="20"/>
                <w:szCs w:val="20"/>
                <w:lang w:eastAsia="es-CO"/>
              </w:rPr>
              <w:t>TOTAL</w:t>
            </w:r>
            <w:proofErr w:type="gramEnd"/>
            <w:r w:rsidRPr="000C74DA">
              <w:rPr>
                <w:rFonts w:ascii="Corbel" w:eastAsia="Times New Roman" w:hAnsi="Corbel" w:cs="Times New Roman"/>
                <w:b/>
                <w:bCs/>
                <w:color w:val="000000"/>
                <w:sz w:val="20"/>
                <w:szCs w:val="20"/>
                <w:lang w:eastAsia="es-CO"/>
              </w:rPr>
              <w:t xml:space="preserve"> NACIÓN Y PROPIOS</w:t>
            </w:r>
          </w:p>
        </w:tc>
        <w:tc>
          <w:tcPr>
            <w:tcW w:w="951" w:type="pct"/>
            <w:tcBorders>
              <w:top w:val="nil"/>
              <w:left w:val="nil"/>
              <w:bottom w:val="single" w:sz="8" w:space="0" w:color="auto"/>
              <w:right w:val="single" w:sz="8" w:space="0" w:color="auto"/>
            </w:tcBorders>
            <w:shd w:val="clear" w:color="000000" w:fill="F8CBAD"/>
            <w:vAlign w:val="center"/>
            <w:hideMark/>
          </w:tcPr>
          <w:p w14:paraId="7F277ED1" w14:textId="77777777" w:rsidR="000C74DA" w:rsidRPr="000C74DA" w:rsidRDefault="000C74DA" w:rsidP="000C74DA">
            <w:pPr>
              <w:spacing w:before="0" w:after="0" w:line="240" w:lineRule="auto"/>
              <w:jc w:val="right"/>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3.998.140.000.000</w:t>
            </w:r>
          </w:p>
        </w:tc>
        <w:tc>
          <w:tcPr>
            <w:tcW w:w="951" w:type="pct"/>
            <w:tcBorders>
              <w:top w:val="nil"/>
              <w:left w:val="nil"/>
              <w:bottom w:val="single" w:sz="8" w:space="0" w:color="auto"/>
              <w:right w:val="single" w:sz="8" w:space="0" w:color="auto"/>
            </w:tcBorders>
            <w:shd w:val="clear" w:color="000000" w:fill="F8CBAD"/>
            <w:vAlign w:val="center"/>
            <w:hideMark/>
          </w:tcPr>
          <w:p w14:paraId="29391BE0" w14:textId="77777777" w:rsidR="000C74DA" w:rsidRPr="000C74DA" w:rsidRDefault="000C74DA" w:rsidP="000C74DA">
            <w:pPr>
              <w:spacing w:before="0" w:after="0" w:line="240" w:lineRule="auto"/>
              <w:jc w:val="right"/>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2.386.706.245.143</w:t>
            </w:r>
          </w:p>
        </w:tc>
        <w:tc>
          <w:tcPr>
            <w:tcW w:w="951" w:type="pct"/>
            <w:tcBorders>
              <w:top w:val="nil"/>
              <w:left w:val="nil"/>
              <w:bottom w:val="single" w:sz="8" w:space="0" w:color="auto"/>
              <w:right w:val="single" w:sz="8" w:space="0" w:color="auto"/>
            </w:tcBorders>
            <w:shd w:val="clear" w:color="000000" w:fill="F8CBAD"/>
            <w:vAlign w:val="center"/>
            <w:hideMark/>
          </w:tcPr>
          <w:p w14:paraId="0EEF3546" w14:textId="77777777" w:rsidR="000C74DA" w:rsidRPr="000C74DA" w:rsidRDefault="000C74DA" w:rsidP="000C74DA">
            <w:pPr>
              <w:spacing w:before="0" w:after="0" w:line="240" w:lineRule="auto"/>
              <w:jc w:val="right"/>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2.325.050.122.802</w:t>
            </w:r>
          </w:p>
        </w:tc>
        <w:tc>
          <w:tcPr>
            <w:tcW w:w="951" w:type="pct"/>
            <w:tcBorders>
              <w:top w:val="nil"/>
              <w:left w:val="nil"/>
              <w:bottom w:val="single" w:sz="8" w:space="0" w:color="auto"/>
              <w:right w:val="single" w:sz="8" w:space="0" w:color="auto"/>
            </w:tcBorders>
            <w:shd w:val="clear" w:color="000000" w:fill="F8CBAD"/>
            <w:vAlign w:val="center"/>
            <w:hideMark/>
          </w:tcPr>
          <w:p w14:paraId="09DB6A31" w14:textId="77777777" w:rsidR="000C74DA" w:rsidRPr="000C74DA" w:rsidRDefault="000C74DA" w:rsidP="000C74DA">
            <w:pPr>
              <w:spacing w:before="0" w:after="0" w:line="240" w:lineRule="auto"/>
              <w:jc w:val="right"/>
              <w:rPr>
                <w:rFonts w:ascii="Corbel" w:eastAsia="Times New Roman" w:hAnsi="Corbel" w:cs="Times New Roman"/>
                <w:b/>
                <w:bCs/>
                <w:color w:val="000000"/>
                <w:sz w:val="20"/>
                <w:szCs w:val="20"/>
                <w:lang w:eastAsia="es-CO"/>
              </w:rPr>
            </w:pPr>
            <w:r w:rsidRPr="000C74DA">
              <w:rPr>
                <w:rFonts w:ascii="Corbel" w:eastAsia="Times New Roman" w:hAnsi="Corbel" w:cs="Times New Roman"/>
                <w:b/>
                <w:bCs/>
                <w:color w:val="000000"/>
                <w:sz w:val="20"/>
                <w:szCs w:val="20"/>
                <w:lang w:eastAsia="es-CO"/>
              </w:rPr>
              <w:t>2.536.065.986.670</w:t>
            </w:r>
          </w:p>
        </w:tc>
      </w:tr>
    </w:tbl>
    <w:p w14:paraId="71067EA7" w14:textId="77777777" w:rsidR="000C74DA" w:rsidRPr="000C74DA" w:rsidRDefault="000C74DA" w:rsidP="000C74DA"/>
    <w:bookmarkStart w:id="30" w:name="_Toc435512906" w:displacedByCustomXml="next"/>
    <w:sdt>
      <w:sdtPr>
        <w:rPr>
          <w:rFonts w:asciiTheme="minorHAnsi" w:eastAsiaTheme="minorEastAsia" w:hAnsiTheme="minorHAnsi" w:cstheme="minorBidi"/>
          <w:caps w:val="0"/>
          <w:color w:val="auto"/>
          <w:spacing w:val="0"/>
          <w:lang w:val="es-ES"/>
        </w:rPr>
        <w:id w:val="-1887178639"/>
        <w:docPartObj>
          <w:docPartGallery w:val="Bibliographies"/>
          <w:docPartUnique/>
        </w:docPartObj>
      </w:sdtPr>
      <w:sdtEndPr>
        <w:rPr>
          <w:lang w:val="es-CO"/>
        </w:rPr>
      </w:sdtEndPr>
      <w:sdtContent>
        <w:p w14:paraId="3CEB629D" w14:textId="3DB96D7E" w:rsidR="00834D97" w:rsidRPr="00834D97" w:rsidRDefault="00834D97">
          <w:pPr>
            <w:pStyle w:val="Ttulo1"/>
          </w:pPr>
          <w:r>
            <w:rPr>
              <w:lang w:val="es-ES"/>
            </w:rPr>
            <w:t>Bibliografía</w:t>
          </w:r>
          <w:bookmarkEnd w:id="30"/>
        </w:p>
        <w:sdt>
          <w:sdtPr>
            <w:id w:val="111145805"/>
            <w:bibliography/>
          </w:sdtPr>
          <w:sdtContent>
            <w:p w14:paraId="2D32FF99" w14:textId="77777777" w:rsidR="005B05EB" w:rsidRDefault="00834D97" w:rsidP="005B05EB">
              <w:pPr>
                <w:pStyle w:val="Bibliografa"/>
                <w:ind w:left="720" w:hanging="720"/>
                <w:rPr>
                  <w:noProof/>
                  <w:sz w:val="24"/>
                  <w:szCs w:val="24"/>
                  <w:lang w:val="es-ES"/>
                </w:rPr>
              </w:pPr>
              <w:r>
                <w:fldChar w:fldCharType="begin"/>
              </w:r>
              <w:r w:rsidRPr="00834D97">
                <w:instrText>BIBLIOGRAPHY</w:instrText>
              </w:r>
              <w:r>
                <w:fldChar w:fldCharType="separate"/>
              </w:r>
              <w:r w:rsidR="005B05EB">
                <w:rPr>
                  <w:noProof/>
                  <w:lang w:val="es-ES"/>
                </w:rPr>
                <w:t xml:space="preserve">Departamento Nacional de Planeación. (15 de 04 de 2013). </w:t>
              </w:r>
              <w:r w:rsidR="005B05EB">
                <w:rPr>
                  <w:i/>
                  <w:iCs/>
                  <w:noProof/>
                  <w:lang w:val="es-ES"/>
                </w:rPr>
                <w:t>Documento Conpes.</w:t>
              </w:r>
              <w:r w:rsidR="005B05EB">
                <w:rPr>
                  <w:noProof/>
                  <w:lang w:val="es-ES"/>
                </w:rPr>
                <w:t xml:space="preserve"> Obtenido de https://colaboracion.dnp.gov.co/CDT/Conpes/Econ%C3%B3micos/3744.pdf</w:t>
              </w:r>
            </w:p>
            <w:p w14:paraId="18844CE7" w14:textId="77777777" w:rsidR="005B05EB" w:rsidRPr="005B05EB" w:rsidRDefault="005B05EB" w:rsidP="005B05EB">
              <w:pPr>
                <w:pStyle w:val="Bibliografa"/>
                <w:ind w:left="720" w:hanging="720"/>
                <w:rPr>
                  <w:noProof/>
                  <w:lang w:val="en-US"/>
                </w:rPr>
              </w:pPr>
              <w:r w:rsidRPr="005B05EB">
                <w:rPr>
                  <w:noProof/>
                  <w:lang w:val="en-US"/>
                </w:rPr>
                <w:t xml:space="preserve">Kroenke, D., &amp; Auer, D. (2009). </w:t>
              </w:r>
              <w:r w:rsidRPr="005B05EB">
                <w:rPr>
                  <w:i/>
                  <w:iCs/>
                  <w:noProof/>
                  <w:lang w:val="en-US"/>
                </w:rPr>
                <w:t>Database Concepts.</w:t>
              </w:r>
              <w:r w:rsidRPr="005B05EB">
                <w:rPr>
                  <w:noProof/>
                  <w:lang w:val="en-US"/>
                </w:rPr>
                <w:t xml:space="preserve"> New Jersey: Prentice Hall.</w:t>
              </w:r>
            </w:p>
            <w:p w14:paraId="2686F5DD" w14:textId="77777777" w:rsidR="005974E3" w:rsidRDefault="00834D97" w:rsidP="005B05EB">
              <w:pPr>
                <w:jc w:val="both"/>
                <w:rPr>
                  <w:noProof/>
                  <w:lang w:val="es-ES"/>
                </w:rPr>
              </w:pPr>
              <w:r>
                <w:rPr>
                  <w:b/>
                  <w:bCs/>
                </w:rPr>
                <w:fldChar w:fldCharType="end"/>
              </w:r>
              <w:r w:rsidR="005974E3" w:rsidRPr="005974E3">
                <w:rPr>
                  <w:noProof/>
                  <w:lang w:val="es-ES"/>
                </w:rPr>
                <w:t xml:space="preserve">Departamento Nacional de Planeación. </w:t>
              </w:r>
              <w:r w:rsidR="004472B4">
                <w:rPr>
                  <w:noProof/>
                  <w:lang w:val="es-ES"/>
                </w:rPr>
                <w:t>(</w:t>
              </w:r>
              <w:r w:rsidR="004472B4" w:rsidRPr="005974E3">
                <w:rPr>
                  <w:noProof/>
                  <w:lang w:val="es-ES"/>
                </w:rPr>
                <w:t xml:space="preserve">08 de </w:t>
              </w:r>
              <w:r w:rsidR="004472B4">
                <w:rPr>
                  <w:noProof/>
                  <w:lang w:val="es-ES"/>
                </w:rPr>
                <w:t>07</w:t>
              </w:r>
              <w:r w:rsidR="004472B4" w:rsidRPr="005974E3">
                <w:rPr>
                  <w:noProof/>
                  <w:lang w:val="es-ES"/>
                </w:rPr>
                <w:t xml:space="preserve"> de 2015</w:t>
              </w:r>
              <w:r w:rsidR="004472B4">
                <w:rPr>
                  <w:noProof/>
                  <w:lang w:val="es-ES"/>
                </w:rPr>
                <w:t xml:space="preserve">) </w:t>
              </w:r>
              <w:r w:rsidR="005974E3" w:rsidRPr="005974E3">
                <w:rPr>
                  <w:noProof/>
                  <w:lang w:val="es-ES"/>
                </w:rPr>
                <w:t xml:space="preserve">Reporte Global de Competitividad 2014-2015 Foro Económico Mundial Síntesis de resultados para Colombia, 2015. Obtenido de </w:t>
              </w:r>
              <w:hyperlink r:id="rId17" w:history="1">
                <w:r w:rsidR="005974E3" w:rsidRPr="005974E3">
                  <w:t>https://colaboracion.dnp.gov.co/CDT/.../Documento_FEM_2014.pdf</w:t>
                </w:r>
              </w:hyperlink>
              <w:r w:rsidR="004472B4">
                <w:rPr>
                  <w:noProof/>
                  <w:lang w:val="es-ES"/>
                </w:rPr>
                <w:t>.</w:t>
              </w:r>
            </w:p>
            <w:p w14:paraId="2292DEC0" w14:textId="77777777" w:rsidR="004472B4" w:rsidRPr="00A80627" w:rsidRDefault="00322412" w:rsidP="005974E3">
              <w:pPr>
                <w:jc w:val="both"/>
                <w:rPr>
                  <w:noProof/>
                  <w:lang w:val="es-ES"/>
                </w:rPr>
              </w:pPr>
              <w:r>
                <w:rPr>
                  <w:noProof/>
                  <w:lang w:val="es-ES"/>
                </w:rPr>
                <w:t>Departam</w:t>
              </w:r>
              <w:r w:rsidRPr="00A80627">
                <w:rPr>
                  <w:noProof/>
                  <w:lang w:val="es-ES"/>
                </w:rPr>
                <w:t>ento Nacional de Planeación</w:t>
              </w:r>
              <w:r w:rsidR="004472B4" w:rsidRPr="00A80627">
                <w:rPr>
                  <w:noProof/>
                  <w:lang w:val="es-ES"/>
                </w:rPr>
                <w:t xml:space="preserve"> (08 de 07 de 2015)</w:t>
              </w:r>
              <w:r w:rsidRPr="00A80627">
                <w:rPr>
                  <w:noProof/>
                  <w:lang w:val="es-ES"/>
                </w:rPr>
                <w:t>. Bases Plan Nacional de Desarrollo “Todos por un nuevo País” 2015-2018. Obtenido de</w:t>
              </w:r>
              <w:r w:rsidR="004472B4" w:rsidRPr="00A80627">
                <w:rPr>
                  <w:noProof/>
                  <w:lang w:val="es-ES"/>
                </w:rPr>
                <w:t xml:space="preserve"> </w:t>
              </w:r>
              <w:hyperlink r:id="rId18" w:history="1">
                <w:r w:rsidR="004472B4" w:rsidRPr="00A80627">
                  <w:rPr>
                    <w:rStyle w:val="Hipervnculo"/>
                    <w:noProof/>
                    <w:color w:val="auto"/>
                    <w:lang w:val="es-ES"/>
                  </w:rPr>
                  <w:t>https://colaboracion.dnp.gov.co/CDT/Prensa/Bases%20PND%202014-2018F.pdf</w:t>
                </w:r>
              </w:hyperlink>
            </w:p>
            <w:p w14:paraId="77783FD1" w14:textId="77777777" w:rsidR="00834D97" w:rsidRDefault="005974E3" w:rsidP="00D36D3E">
              <w:pPr>
                <w:jc w:val="both"/>
              </w:pPr>
              <w:r w:rsidRPr="00A80627">
                <w:rPr>
                  <w:rFonts w:ascii="Corbel" w:hAnsi="Corbel"/>
                  <w:noProof/>
                  <w:lang w:val="es-ES"/>
                </w:rPr>
                <w:t>Fedesarrollo</w:t>
              </w:r>
              <w:r w:rsidR="00A80627" w:rsidRPr="00A80627">
                <w:rPr>
                  <w:rFonts w:ascii="Corbel" w:hAnsi="Corbel"/>
                  <w:noProof/>
                  <w:lang w:val="es-ES"/>
                </w:rPr>
                <w:t xml:space="preserve"> (16 de 07 de 2015)</w:t>
              </w:r>
              <w:r w:rsidRPr="00A80627">
                <w:rPr>
                  <w:rFonts w:ascii="Corbel" w:hAnsi="Corbel"/>
                  <w:noProof/>
                  <w:lang w:val="es-ES"/>
                </w:rPr>
                <w:t xml:space="preserve">. Indicadores del sector transporte en Colombia. Informe Consolidado. Fedesarrollo.18 de diciembre de 2013. </w:t>
              </w:r>
              <w:r w:rsidR="00322412" w:rsidRPr="00A80627">
                <w:rPr>
                  <w:rFonts w:ascii="Corbel" w:hAnsi="Corbel"/>
                  <w:noProof/>
                  <w:lang w:val="es-ES"/>
                </w:rPr>
                <w:t>Obtenido</w:t>
              </w:r>
              <w:r w:rsidRPr="00A80627">
                <w:rPr>
                  <w:rFonts w:ascii="Corbel" w:hAnsi="Corbel"/>
                  <w:noProof/>
                  <w:lang w:val="es-ES"/>
                </w:rPr>
                <w:t xml:space="preserve"> de </w:t>
              </w:r>
              <w:hyperlink r:id="rId19" w:history="1">
                <w:r w:rsidRPr="00A80627">
                  <w:rPr>
                    <w:rStyle w:val="Hipervnculo"/>
                    <w:rFonts w:ascii="Corbel" w:hAnsi="Corbel"/>
                    <w:noProof/>
                    <w:color w:val="auto"/>
                    <w:lang w:val="es-ES"/>
                  </w:rPr>
                  <w:t>www.repository.fedesarrollo.org.co/handle/11445/173</w:t>
                </w:r>
              </w:hyperlink>
            </w:p>
          </w:sdtContent>
        </w:sdt>
      </w:sdtContent>
    </w:sdt>
    <w:p w14:paraId="5B352D7C" w14:textId="77777777" w:rsidR="003F35D2" w:rsidRPr="00606FA7" w:rsidRDefault="003F35D2" w:rsidP="003F35D2">
      <w:pPr>
        <w:pStyle w:val="Ttulo1"/>
        <w:rPr>
          <w:b/>
        </w:rPr>
      </w:pPr>
      <w:bookmarkStart w:id="31" w:name="_Toc430179627"/>
      <w:bookmarkStart w:id="32" w:name="_Toc435512907"/>
      <w:r w:rsidRPr="00606FA7">
        <w:rPr>
          <w:b/>
        </w:rPr>
        <w:t>anexos</w:t>
      </w:r>
      <w:bookmarkEnd w:id="31"/>
      <w:bookmarkEnd w:id="32"/>
    </w:p>
    <w:p w14:paraId="221ED1EE" w14:textId="77777777" w:rsidR="003F35D2" w:rsidRDefault="009737D6" w:rsidP="003F35D2">
      <w:r>
        <w:t xml:space="preserve">Anexo 1. </w:t>
      </w:r>
      <w:r w:rsidR="003F35D2" w:rsidRPr="00606FA7">
        <w:t>Matriz de alineamiento Plan Nacional de Desarrollo – Plan de Acción Anual: con objetivos.</w:t>
      </w:r>
    </w:p>
    <w:p w14:paraId="13684FCF" w14:textId="77777777" w:rsidR="009737D6" w:rsidRDefault="009737D6" w:rsidP="003F35D2">
      <w:r>
        <w:t>Anexo 2. Listado de proyectos programa Vías para la Equidad</w:t>
      </w:r>
    </w:p>
    <w:p w14:paraId="2AFB7635" w14:textId="0832F53E" w:rsidR="00F1473E" w:rsidRPr="00606FA7" w:rsidRDefault="008929B7" w:rsidP="00C24BCC">
      <w:r>
        <w:t xml:space="preserve">Anexo 3. </w:t>
      </w:r>
      <w:r w:rsidRPr="00563343">
        <w:t>“Instrumento de Participación Ciudadana Diagnóstico Plan Estratégico Institucional 2015-2018”</w:t>
      </w:r>
    </w:p>
    <w:sectPr w:rsidR="00F1473E" w:rsidRPr="00606FA7" w:rsidSect="006C4FC2">
      <w:footerReference w:type="default" r:id="rId20"/>
      <w:pgSz w:w="12240" w:h="15840"/>
      <w:pgMar w:top="1440" w:right="1440" w:bottom="1440" w:left="1440" w:header="720" w:footer="720"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939D3B" w14:textId="77777777" w:rsidR="00B05BA6" w:rsidRDefault="00B05BA6">
      <w:pPr>
        <w:spacing w:after="0" w:line="240" w:lineRule="auto"/>
      </w:pPr>
      <w:r>
        <w:separator/>
      </w:r>
    </w:p>
  </w:endnote>
  <w:endnote w:type="continuationSeparator" w:id="0">
    <w:p w14:paraId="2F69DCF7" w14:textId="77777777" w:rsidR="00B05BA6" w:rsidRDefault="00B05B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7686646"/>
      <w:docPartObj>
        <w:docPartGallery w:val="Page Numbers (Bottom of Page)"/>
        <w:docPartUnique/>
      </w:docPartObj>
    </w:sdtPr>
    <w:sdtContent>
      <w:p w14:paraId="59E63B56" w14:textId="48803BC2" w:rsidR="004851D2" w:rsidRDefault="004851D2">
        <w:pPr>
          <w:pStyle w:val="Piedepgina"/>
          <w:jc w:val="right"/>
        </w:pPr>
        <w:r>
          <w:fldChar w:fldCharType="begin"/>
        </w:r>
        <w:r>
          <w:instrText>PAGE   \* MERGEFORMAT</w:instrText>
        </w:r>
        <w:r>
          <w:fldChar w:fldCharType="separate"/>
        </w:r>
        <w:r w:rsidR="005B2ED3" w:rsidRPr="005B2ED3">
          <w:rPr>
            <w:noProof/>
            <w:lang w:val="es-ES"/>
          </w:rPr>
          <w:t>27</w:t>
        </w:r>
        <w:r>
          <w:fldChar w:fldCharType="end"/>
        </w:r>
      </w:p>
    </w:sdtContent>
  </w:sdt>
  <w:p w14:paraId="707F299B" w14:textId="77777777" w:rsidR="004851D2" w:rsidRDefault="004851D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96A7B" w14:textId="77777777" w:rsidR="00B05BA6" w:rsidRDefault="00B05BA6">
      <w:pPr>
        <w:spacing w:after="0" w:line="240" w:lineRule="auto"/>
      </w:pPr>
      <w:r>
        <w:separator/>
      </w:r>
    </w:p>
  </w:footnote>
  <w:footnote w:type="continuationSeparator" w:id="0">
    <w:p w14:paraId="1158F462" w14:textId="77777777" w:rsidR="00B05BA6" w:rsidRDefault="00B05BA6">
      <w:pPr>
        <w:spacing w:after="0" w:line="240" w:lineRule="auto"/>
      </w:pPr>
      <w:r>
        <w:continuationSeparator/>
      </w:r>
    </w:p>
  </w:footnote>
  <w:footnote w:id="1">
    <w:p w14:paraId="47950931" w14:textId="77777777" w:rsidR="004851D2" w:rsidRPr="00563343" w:rsidRDefault="004851D2" w:rsidP="00490043">
      <w:pPr>
        <w:pStyle w:val="Textonotapie"/>
        <w:jc w:val="both"/>
      </w:pPr>
      <w:r>
        <w:rPr>
          <w:rStyle w:val="Refdenotaalpie"/>
        </w:rPr>
        <w:footnoteRef/>
      </w:r>
      <w:r w:rsidRPr="00EF2DCD">
        <w:t xml:space="preserve"> De acuerdo con el Reporte Global de Competitividad 2014-2015 Foro Económico Mundial Síntesis de Resultados para Colombia: “La salida este año (2014) de Brunéi, que ocupaba la posición 26 en 2013 –por encima de Colombia–, hizo posible que Colombia ascendiera una casilla adicional”. Además del pilar de Infraestructura el Entorno </w:t>
      </w:r>
      <w:proofErr w:type="gramStart"/>
      <w:r w:rsidRPr="00EF2DCD">
        <w:t>Macroeconómico  aportó</w:t>
      </w:r>
      <w:proofErr w:type="gramEnd"/>
      <w:r w:rsidRPr="00EF2DCD">
        <w:t xml:space="preserve"> en la mejoría de la calificación de Colombia, pues se ubicó en el puesto 29 entre 144 países, </w:t>
      </w:r>
      <w:r w:rsidRPr="00563343">
        <w:t xml:space="preserve">mejorando cuatro (4) posiciones, sumado a este se encuentra el pilar de Preparación tecnológica con un avance de 19 posiciones. </w:t>
      </w:r>
    </w:p>
  </w:footnote>
  <w:footnote w:id="2">
    <w:p w14:paraId="3B8E658F" w14:textId="3EBA44EC" w:rsidR="004851D2" w:rsidRPr="00EF2DCD" w:rsidRDefault="004851D2" w:rsidP="00490043">
      <w:pPr>
        <w:pStyle w:val="Textonotapie"/>
        <w:jc w:val="both"/>
      </w:pPr>
      <w:r w:rsidRPr="00563343">
        <w:rPr>
          <w:rStyle w:val="Refdenotaalpie"/>
        </w:rPr>
        <w:footnoteRef/>
      </w:r>
      <w:r w:rsidRPr="00563343">
        <w:t xml:space="preserve"> Se adelantó encuesta para recolección de información con el “Instrumento de Participación Ciudadana Diagnóstico Plan Estratégico Institucional 2015-2018” el cual fue aplicado en 5 proyectos, a saber:</w:t>
      </w:r>
      <w:r>
        <w:t xml:space="preserve"> </w:t>
      </w:r>
      <w:r w:rsidRPr="00563343">
        <w:t xml:space="preserve">Primavera– Camilo C, Honda-Manizales, Tumaco-Mocoa, Transversal Central del Pacífico Fase II, Medellín-Quibdó Fase II y el municipio de Tumaco, contando con la participación de 157 ciudadanos. </w:t>
      </w:r>
      <w:r w:rsidRPr="005B6437">
        <w:t>Ver anexo 3.</w:t>
      </w:r>
    </w:p>
  </w:footnote>
  <w:footnote w:id="3">
    <w:p w14:paraId="60DAE0BC" w14:textId="77777777" w:rsidR="004851D2" w:rsidRPr="00EF2DCD" w:rsidRDefault="004851D2">
      <w:pPr>
        <w:pStyle w:val="Textonotapie"/>
      </w:pPr>
      <w:r>
        <w:rPr>
          <w:rStyle w:val="Refdenotaalpie"/>
        </w:rPr>
        <w:footnoteRef/>
      </w:r>
      <w:r w:rsidRPr="00EF2DCD">
        <w:t xml:space="preserve"> Información de la Subdirección de Red Terciaria y Férrea para el periodo 2010-2014, programa Caminos para la Prosperidad.</w:t>
      </w:r>
    </w:p>
  </w:footnote>
  <w:footnote w:id="4">
    <w:p w14:paraId="5CF95F00" w14:textId="218C0D79" w:rsidR="004851D2" w:rsidRDefault="004851D2">
      <w:pPr>
        <w:pStyle w:val="Textonotapie"/>
      </w:pPr>
      <w:r>
        <w:rPr>
          <w:rStyle w:val="Refdenotaalpie"/>
        </w:rPr>
        <w:footnoteRef/>
      </w:r>
      <w:r>
        <w:t xml:space="preserve"> Cuenca a cargo de </w:t>
      </w:r>
      <w:proofErr w:type="spellStart"/>
      <w:r>
        <w:t>Cormagdalena</w:t>
      </w:r>
      <w:proofErr w:type="spellEnd"/>
      <w:r>
        <w:t xml:space="preserve"> en 1.024 km. </w:t>
      </w:r>
    </w:p>
  </w:footnote>
  <w:footnote w:id="5">
    <w:p w14:paraId="47EC7891" w14:textId="77777777" w:rsidR="004851D2" w:rsidRPr="00EF2DCD" w:rsidRDefault="004851D2">
      <w:pPr>
        <w:pStyle w:val="Textonotapie"/>
      </w:pPr>
      <w:r>
        <w:rPr>
          <w:rStyle w:val="Refdenotaalpie"/>
        </w:rPr>
        <w:footnoteRef/>
      </w:r>
      <w:r w:rsidRPr="00EF2DCD">
        <w:t xml:space="preserve"> La red férrea a cargo del Invías es red inactiva que no se encuentra en operación, la red activa está a cargo de la Agencia Nacional de Infraestructura quien es su administradora.</w:t>
      </w:r>
    </w:p>
  </w:footnote>
  <w:footnote w:id="6">
    <w:p w14:paraId="55DA3E92" w14:textId="21EB5D1E" w:rsidR="004851D2" w:rsidRPr="006A3E25" w:rsidRDefault="004851D2">
      <w:pPr>
        <w:pStyle w:val="Textonotapie"/>
      </w:pPr>
      <w:r>
        <w:rPr>
          <w:rStyle w:val="Refdenotaalpie"/>
        </w:rPr>
        <w:footnoteRef/>
      </w:r>
      <w:r>
        <w:rPr>
          <w:rStyle w:val="Refdenotaalpie"/>
        </w:rPr>
        <w:footnoteRef/>
      </w:r>
      <w:r w:rsidRPr="006A3E25">
        <w:t xml:space="preserve"> </w:t>
      </w:r>
      <w:r>
        <w:t xml:space="preserve">El programa Vías para la Equidad cuenta con 56 proyectos de infraestructura ver detalle en el </w:t>
      </w:r>
      <w:r w:rsidRPr="00D53C5F">
        <w:t>Anexo 2</w:t>
      </w:r>
    </w:p>
  </w:footnote>
  <w:footnote w:id="7">
    <w:p w14:paraId="309F5675" w14:textId="77777777" w:rsidR="004851D2" w:rsidRPr="002E1B09" w:rsidRDefault="004851D2">
      <w:pPr>
        <w:pStyle w:val="Textonotapie"/>
      </w:pPr>
      <w:r>
        <w:rPr>
          <w:rStyle w:val="Refdenotaalpie"/>
        </w:rPr>
        <w:footnoteRef/>
      </w:r>
      <w:r w:rsidRPr="002E1B09">
        <w:t xml:space="preserve"> </w:t>
      </w:r>
      <w:r>
        <w:t xml:space="preserve">Ver diagnóstico </w:t>
      </w:r>
      <w:r w:rsidRPr="00F9343F">
        <w:t xml:space="preserve">Tabla 2 Obras de Priorización </w:t>
      </w:r>
      <w:proofErr w:type="spellStart"/>
      <w:r w:rsidRPr="00F9343F">
        <w:t>Conpes</w:t>
      </w:r>
      <w:proofErr w:type="spellEnd"/>
      <w:r w:rsidRPr="00F9343F">
        <w:t xml:space="preserve"> 3477 de 2013 - Anexo 3página 7</w:t>
      </w:r>
    </w:p>
  </w:footnote>
  <w:footnote w:id="8">
    <w:p w14:paraId="6BC4A429" w14:textId="77777777" w:rsidR="004851D2" w:rsidRPr="00367A1C" w:rsidRDefault="004851D2">
      <w:pPr>
        <w:pStyle w:val="Textonotapie"/>
      </w:pPr>
      <w:r>
        <w:rPr>
          <w:rStyle w:val="Refdenotaalpie"/>
        </w:rPr>
        <w:footnoteRef/>
      </w:r>
      <w:r w:rsidRPr="00367A1C">
        <w:t xml:space="preserve"> </w:t>
      </w:r>
      <w:r>
        <w:t>Plan Nacional de Desarrollo Todos por un nuevo País. Página 163.</w:t>
      </w:r>
    </w:p>
  </w:footnote>
  <w:footnote w:id="9">
    <w:p w14:paraId="71DABB0B" w14:textId="77777777" w:rsidR="004851D2" w:rsidRPr="00D93784" w:rsidRDefault="004851D2">
      <w:pPr>
        <w:pStyle w:val="Textonotapie"/>
      </w:pPr>
      <w:r>
        <w:rPr>
          <w:rStyle w:val="Refdenotaalpie"/>
        </w:rPr>
        <w:footnoteRef/>
      </w:r>
      <w:r w:rsidRPr="00D93784">
        <w:t xml:space="preserve"> </w:t>
      </w:r>
      <w:r>
        <w:t>Territorio entendido como conjunto (asociación) de municipios y/o departamentos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47E30"/>
    <w:multiLevelType w:val="hybridMultilevel"/>
    <w:tmpl w:val="E39204F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517D3C"/>
    <w:multiLevelType w:val="hybridMultilevel"/>
    <w:tmpl w:val="3D125C8E"/>
    <w:lvl w:ilvl="0" w:tplc="28B64340">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DA0275"/>
    <w:multiLevelType w:val="hybridMultilevel"/>
    <w:tmpl w:val="9EC6A38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9FA733D"/>
    <w:multiLevelType w:val="hybridMultilevel"/>
    <w:tmpl w:val="9AFC45B2"/>
    <w:lvl w:ilvl="0" w:tplc="1B3AE868">
      <w:start w:val="1"/>
      <w:numFmt w:val="decimal"/>
      <w:lvlText w:val="%1."/>
      <w:lvlJc w:val="left"/>
      <w:pPr>
        <w:ind w:left="720" w:hanging="360"/>
      </w:pPr>
      <w:rPr>
        <w:rFonts w:hint="default"/>
        <w:color w:val="FF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3965A9D"/>
    <w:multiLevelType w:val="hybridMultilevel"/>
    <w:tmpl w:val="AFF0189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8340A4"/>
    <w:multiLevelType w:val="hybridMultilevel"/>
    <w:tmpl w:val="05EA37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7A76901"/>
    <w:multiLevelType w:val="hybridMultilevel"/>
    <w:tmpl w:val="439ABE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681C41C9"/>
    <w:multiLevelType w:val="hybridMultilevel"/>
    <w:tmpl w:val="A296BD8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2"/>
  </w:num>
  <w:num w:numId="3">
    <w:abstractNumId w:val="6"/>
  </w:num>
  <w:num w:numId="4">
    <w:abstractNumId w:val="10"/>
  </w:num>
  <w:num w:numId="5">
    <w:abstractNumId w:val="0"/>
  </w:num>
  <w:num w:numId="6">
    <w:abstractNumId w:val="3"/>
  </w:num>
  <w:num w:numId="7">
    <w:abstractNumId w:val="9"/>
  </w:num>
  <w:num w:numId="8">
    <w:abstractNumId w:val="8"/>
  </w:num>
  <w:num w:numId="9">
    <w:abstractNumId w:val="1"/>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attachedTemplate r:id="rId1"/>
  <w:defaultTabStop w:val="720"/>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BB7"/>
    <w:rsid w:val="000005D3"/>
    <w:rsid w:val="00001464"/>
    <w:rsid w:val="00007371"/>
    <w:rsid w:val="000109DB"/>
    <w:rsid w:val="00010E58"/>
    <w:rsid w:val="00016DD9"/>
    <w:rsid w:val="000265E3"/>
    <w:rsid w:val="000360B9"/>
    <w:rsid w:val="000375DF"/>
    <w:rsid w:val="0003781D"/>
    <w:rsid w:val="00037A40"/>
    <w:rsid w:val="00037DFA"/>
    <w:rsid w:val="00041A73"/>
    <w:rsid w:val="00041F4A"/>
    <w:rsid w:val="0004201A"/>
    <w:rsid w:val="00045302"/>
    <w:rsid w:val="000512B3"/>
    <w:rsid w:val="00052E10"/>
    <w:rsid w:val="0005528F"/>
    <w:rsid w:val="00055B56"/>
    <w:rsid w:val="00056020"/>
    <w:rsid w:val="00060365"/>
    <w:rsid w:val="00061E56"/>
    <w:rsid w:val="00064C7B"/>
    <w:rsid w:val="00065AD1"/>
    <w:rsid w:val="00065FB4"/>
    <w:rsid w:val="0006671A"/>
    <w:rsid w:val="00067305"/>
    <w:rsid w:val="00070EE6"/>
    <w:rsid w:val="00073C70"/>
    <w:rsid w:val="0007522C"/>
    <w:rsid w:val="00076C04"/>
    <w:rsid w:val="00077F1E"/>
    <w:rsid w:val="000814F0"/>
    <w:rsid w:val="00081B57"/>
    <w:rsid w:val="00081CEB"/>
    <w:rsid w:val="00084E04"/>
    <w:rsid w:val="0008574F"/>
    <w:rsid w:val="000875E2"/>
    <w:rsid w:val="00091399"/>
    <w:rsid w:val="00091A46"/>
    <w:rsid w:val="0009445D"/>
    <w:rsid w:val="000A36C2"/>
    <w:rsid w:val="000B2B04"/>
    <w:rsid w:val="000B7455"/>
    <w:rsid w:val="000C65B6"/>
    <w:rsid w:val="000C6F30"/>
    <w:rsid w:val="000C7362"/>
    <w:rsid w:val="000C74DA"/>
    <w:rsid w:val="000C74DD"/>
    <w:rsid w:val="000C77CD"/>
    <w:rsid w:val="000C7F07"/>
    <w:rsid w:val="000D22DB"/>
    <w:rsid w:val="000D720E"/>
    <w:rsid w:val="000E149F"/>
    <w:rsid w:val="000E2C46"/>
    <w:rsid w:val="000E3022"/>
    <w:rsid w:val="000E45A7"/>
    <w:rsid w:val="000E5531"/>
    <w:rsid w:val="000E635E"/>
    <w:rsid w:val="000F3039"/>
    <w:rsid w:val="000F3397"/>
    <w:rsid w:val="00100137"/>
    <w:rsid w:val="001044B2"/>
    <w:rsid w:val="001067F6"/>
    <w:rsid w:val="001102E8"/>
    <w:rsid w:val="00115C33"/>
    <w:rsid w:val="00132F0E"/>
    <w:rsid w:val="0013553C"/>
    <w:rsid w:val="00136933"/>
    <w:rsid w:val="00141491"/>
    <w:rsid w:val="00146917"/>
    <w:rsid w:val="00150308"/>
    <w:rsid w:val="00151533"/>
    <w:rsid w:val="001515C5"/>
    <w:rsid w:val="001521C1"/>
    <w:rsid w:val="00153CB8"/>
    <w:rsid w:val="00154F7C"/>
    <w:rsid w:val="001557D2"/>
    <w:rsid w:val="00167800"/>
    <w:rsid w:val="0017429D"/>
    <w:rsid w:val="00183122"/>
    <w:rsid w:val="001959E9"/>
    <w:rsid w:val="00196528"/>
    <w:rsid w:val="0019657C"/>
    <w:rsid w:val="00196FE6"/>
    <w:rsid w:val="001972EF"/>
    <w:rsid w:val="001975F6"/>
    <w:rsid w:val="0019763A"/>
    <w:rsid w:val="0019775A"/>
    <w:rsid w:val="001A3389"/>
    <w:rsid w:val="001A6295"/>
    <w:rsid w:val="001A63F3"/>
    <w:rsid w:val="001A7777"/>
    <w:rsid w:val="001B2BC2"/>
    <w:rsid w:val="001B640A"/>
    <w:rsid w:val="001B6DEB"/>
    <w:rsid w:val="001C43AF"/>
    <w:rsid w:val="001C6B81"/>
    <w:rsid w:val="001D221D"/>
    <w:rsid w:val="001D4B69"/>
    <w:rsid w:val="001D6BB7"/>
    <w:rsid w:val="001E1657"/>
    <w:rsid w:val="001E1A73"/>
    <w:rsid w:val="001E5040"/>
    <w:rsid w:val="001E56E3"/>
    <w:rsid w:val="001E68D5"/>
    <w:rsid w:val="001F0FF2"/>
    <w:rsid w:val="001F2A11"/>
    <w:rsid w:val="001F6331"/>
    <w:rsid w:val="00202BF9"/>
    <w:rsid w:val="00204ED6"/>
    <w:rsid w:val="00207BC8"/>
    <w:rsid w:val="00207FBB"/>
    <w:rsid w:val="002103B4"/>
    <w:rsid w:val="00210A70"/>
    <w:rsid w:val="00213E4F"/>
    <w:rsid w:val="0021419A"/>
    <w:rsid w:val="002224F9"/>
    <w:rsid w:val="00223938"/>
    <w:rsid w:val="00223F86"/>
    <w:rsid w:val="00225A1C"/>
    <w:rsid w:val="00225A57"/>
    <w:rsid w:val="00230FD9"/>
    <w:rsid w:val="00232433"/>
    <w:rsid w:val="00234110"/>
    <w:rsid w:val="002354FA"/>
    <w:rsid w:val="00235C07"/>
    <w:rsid w:val="002362D6"/>
    <w:rsid w:val="002417BB"/>
    <w:rsid w:val="00247182"/>
    <w:rsid w:val="00247625"/>
    <w:rsid w:val="00247E87"/>
    <w:rsid w:val="0025385F"/>
    <w:rsid w:val="00253EF0"/>
    <w:rsid w:val="00254216"/>
    <w:rsid w:val="00256458"/>
    <w:rsid w:val="00260477"/>
    <w:rsid w:val="002626CF"/>
    <w:rsid w:val="0026505C"/>
    <w:rsid w:val="0027063E"/>
    <w:rsid w:val="00274FEB"/>
    <w:rsid w:val="00280D30"/>
    <w:rsid w:val="00281008"/>
    <w:rsid w:val="002826E7"/>
    <w:rsid w:val="00284447"/>
    <w:rsid w:val="0028511A"/>
    <w:rsid w:val="002861FA"/>
    <w:rsid w:val="002878F8"/>
    <w:rsid w:val="00287FD0"/>
    <w:rsid w:val="00290308"/>
    <w:rsid w:val="00296246"/>
    <w:rsid w:val="00296976"/>
    <w:rsid w:val="002A1572"/>
    <w:rsid w:val="002A2290"/>
    <w:rsid w:val="002A2D38"/>
    <w:rsid w:val="002A5F63"/>
    <w:rsid w:val="002A619C"/>
    <w:rsid w:val="002A6A9B"/>
    <w:rsid w:val="002A6D23"/>
    <w:rsid w:val="002A79DF"/>
    <w:rsid w:val="002B1CF1"/>
    <w:rsid w:val="002B2F27"/>
    <w:rsid w:val="002B6CC5"/>
    <w:rsid w:val="002C02A3"/>
    <w:rsid w:val="002C04CF"/>
    <w:rsid w:val="002C0840"/>
    <w:rsid w:val="002C7CEB"/>
    <w:rsid w:val="002D0D5A"/>
    <w:rsid w:val="002D1806"/>
    <w:rsid w:val="002D1F43"/>
    <w:rsid w:val="002D4289"/>
    <w:rsid w:val="002D5F36"/>
    <w:rsid w:val="002E0DE1"/>
    <w:rsid w:val="002E1B09"/>
    <w:rsid w:val="002E538C"/>
    <w:rsid w:val="002F2459"/>
    <w:rsid w:val="002F3675"/>
    <w:rsid w:val="002F5681"/>
    <w:rsid w:val="00303402"/>
    <w:rsid w:val="00303E16"/>
    <w:rsid w:val="00305015"/>
    <w:rsid w:val="00306411"/>
    <w:rsid w:val="003066B0"/>
    <w:rsid w:val="0030732B"/>
    <w:rsid w:val="00313101"/>
    <w:rsid w:val="0031457C"/>
    <w:rsid w:val="00322412"/>
    <w:rsid w:val="003237CD"/>
    <w:rsid w:val="00326AD8"/>
    <w:rsid w:val="00332CF7"/>
    <w:rsid w:val="003368FA"/>
    <w:rsid w:val="00342E2D"/>
    <w:rsid w:val="00342E54"/>
    <w:rsid w:val="0034462D"/>
    <w:rsid w:val="00346A36"/>
    <w:rsid w:val="00351D5E"/>
    <w:rsid w:val="0035274D"/>
    <w:rsid w:val="00353607"/>
    <w:rsid w:val="0035428B"/>
    <w:rsid w:val="0035531B"/>
    <w:rsid w:val="0035787E"/>
    <w:rsid w:val="00366225"/>
    <w:rsid w:val="0036689E"/>
    <w:rsid w:val="00366A38"/>
    <w:rsid w:val="00367A1C"/>
    <w:rsid w:val="003702F9"/>
    <w:rsid w:val="0037148F"/>
    <w:rsid w:val="00377284"/>
    <w:rsid w:val="0038026F"/>
    <w:rsid w:val="00380628"/>
    <w:rsid w:val="00384AC7"/>
    <w:rsid w:val="003850D0"/>
    <w:rsid w:val="00393053"/>
    <w:rsid w:val="00394687"/>
    <w:rsid w:val="00395A05"/>
    <w:rsid w:val="003975C8"/>
    <w:rsid w:val="003A15F5"/>
    <w:rsid w:val="003A2DBD"/>
    <w:rsid w:val="003A330C"/>
    <w:rsid w:val="003A55B4"/>
    <w:rsid w:val="003A6349"/>
    <w:rsid w:val="003A6BB2"/>
    <w:rsid w:val="003B0010"/>
    <w:rsid w:val="003B55F9"/>
    <w:rsid w:val="003B71FE"/>
    <w:rsid w:val="003B763D"/>
    <w:rsid w:val="003C6EFA"/>
    <w:rsid w:val="003D0339"/>
    <w:rsid w:val="003D1736"/>
    <w:rsid w:val="003D356A"/>
    <w:rsid w:val="003D3D6A"/>
    <w:rsid w:val="003D4982"/>
    <w:rsid w:val="003D6866"/>
    <w:rsid w:val="003D77AD"/>
    <w:rsid w:val="003D7FA0"/>
    <w:rsid w:val="003E14ED"/>
    <w:rsid w:val="003E2531"/>
    <w:rsid w:val="003E2BDC"/>
    <w:rsid w:val="003E46D3"/>
    <w:rsid w:val="003E50B2"/>
    <w:rsid w:val="003E581D"/>
    <w:rsid w:val="003F3589"/>
    <w:rsid w:val="003F35D2"/>
    <w:rsid w:val="003F4773"/>
    <w:rsid w:val="00400689"/>
    <w:rsid w:val="00401294"/>
    <w:rsid w:val="004018E7"/>
    <w:rsid w:val="00402699"/>
    <w:rsid w:val="0040495C"/>
    <w:rsid w:val="00405DCE"/>
    <w:rsid w:val="00406532"/>
    <w:rsid w:val="00411506"/>
    <w:rsid w:val="004133CC"/>
    <w:rsid w:val="00423102"/>
    <w:rsid w:val="00426DD6"/>
    <w:rsid w:val="00426F82"/>
    <w:rsid w:val="00430792"/>
    <w:rsid w:val="00434572"/>
    <w:rsid w:val="00435F17"/>
    <w:rsid w:val="00436343"/>
    <w:rsid w:val="004414DD"/>
    <w:rsid w:val="00442B3B"/>
    <w:rsid w:val="00444768"/>
    <w:rsid w:val="00447008"/>
    <w:rsid w:val="004472B4"/>
    <w:rsid w:val="004477CC"/>
    <w:rsid w:val="00454CBA"/>
    <w:rsid w:val="00455694"/>
    <w:rsid w:val="00456B6F"/>
    <w:rsid w:val="00457383"/>
    <w:rsid w:val="00460265"/>
    <w:rsid w:val="0046053F"/>
    <w:rsid w:val="00460B81"/>
    <w:rsid w:val="00464821"/>
    <w:rsid w:val="00465FE6"/>
    <w:rsid w:val="004719E9"/>
    <w:rsid w:val="00475197"/>
    <w:rsid w:val="00480E64"/>
    <w:rsid w:val="0048116B"/>
    <w:rsid w:val="00481BF4"/>
    <w:rsid w:val="004826E7"/>
    <w:rsid w:val="004851D2"/>
    <w:rsid w:val="00490043"/>
    <w:rsid w:val="004930B9"/>
    <w:rsid w:val="004A0392"/>
    <w:rsid w:val="004A2364"/>
    <w:rsid w:val="004A2C17"/>
    <w:rsid w:val="004A2CED"/>
    <w:rsid w:val="004A566E"/>
    <w:rsid w:val="004A5EBD"/>
    <w:rsid w:val="004A6D19"/>
    <w:rsid w:val="004A7150"/>
    <w:rsid w:val="004A7D3D"/>
    <w:rsid w:val="004B00C5"/>
    <w:rsid w:val="004B1E48"/>
    <w:rsid w:val="004B43AA"/>
    <w:rsid w:val="004B492E"/>
    <w:rsid w:val="004B62F2"/>
    <w:rsid w:val="004D0163"/>
    <w:rsid w:val="004D10E9"/>
    <w:rsid w:val="004D2428"/>
    <w:rsid w:val="004D3C9D"/>
    <w:rsid w:val="004D4E28"/>
    <w:rsid w:val="004E10FF"/>
    <w:rsid w:val="004F3967"/>
    <w:rsid w:val="005001BB"/>
    <w:rsid w:val="00500E34"/>
    <w:rsid w:val="00504DA9"/>
    <w:rsid w:val="00504E91"/>
    <w:rsid w:val="00506B7A"/>
    <w:rsid w:val="00507310"/>
    <w:rsid w:val="00511446"/>
    <w:rsid w:val="00515D94"/>
    <w:rsid w:val="00520DD7"/>
    <w:rsid w:val="00521150"/>
    <w:rsid w:val="00523BA7"/>
    <w:rsid w:val="005277CD"/>
    <w:rsid w:val="00534334"/>
    <w:rsid w:val="005357E4"/>
    <w:rsid w:val="00536818"/>
    <w:rsid w:val="005415BF"/>
    <w:rsid w:val="00543498"/>
    <w:rsid w:val="00544EFE"/>
    <w:rsid w:val="005455E1"/>
    <w:rsid w:val="00547C52"/>
    <w:rsid w:val="00550E3B"/>
    <w:rsid w:val="005526EC"/>
    <w:rsid w:val="00555248"/>
    <w:rsid w:val="005557C8"/>
    <w:rsid w:val="005557E1"/>
    <w:rsid w:val="00555E5E"/>
    <w:rsid w:val="00555FFA"/>
    <w:rsid w:val="005577EF"/>
    <w:rsid w:val="00561740"/>
    <w:rsid w:val="00563343"/>
    <w:rsid w:val="00564172"/>
    <w:rsid w:val="0056499F"/>
    <w:rsid w:val="00564D69"/>
    <w:rsid w:val="005658E5"/>
    <w:rsid w:val="0057189D"/>
    <w:rsid w:val="00572EF4"/>
    <w:rsid w:val="0057335D"/>
    <w:rsid w:val="0057346F"/>
    <w:rsid w:val="005753DC"/>
    <w:rsid w:val="0057644F"/>
    <w:rsid w:val="0058250B"/>
    <w:rsid w:val="00583961"/>
    <w:rsid w:val="00586E73"/>
    <w:rsid w:val="0058781D"/>
    <w:rsid w:val="0059158C"/>
    <w:rsid w:val="00595133"/>
    <w:rsid w:val="0059691F"/>
    <w:rsid w:val="005970AF"/>
    <w:rsid w:val="005974E3"/>
    <w:rsid w:val="005A272A"/>
    <w:rsid w:val="005A437C"/>
    <w:rsid w:val="005B00F2"/>
    <w:rsid w:val="005B05A4"/>
    <w:rsid w:val="005B05EB"/>
    <w:rsid w:val="005B11FA"/>
    <w:rsid w:val="005B256F"/>
    <w:rsid w:val="005B2ED3"/>
    <w:rsid w:val="005B6437"/>
    <w:rsid w:val="005C5511"/>
    <w:rsid w:val="005D405D"/>
    <w:rsid w:val="005D7005"/>
    <w:rsid w:val="005E0122"/>
    <w:rsid w:val="005E1CD5"/>
    <w:rsid w:val="005E28E0"/>
    <w:rsid w:val="005E2FB0"/>
    <w:rsid w:val="005E3489"/>
    <w:rsid w:val="005E5B69"/>
    <w:rsid w:val="005E66B5"/>
    <w:rsid w:val="005E7320"/>
    <w:rsid w:val="005F0E27"/>
    <w:rsid w:val="005F5307"/>
    <w:rsid w:val="005F6167"/>
    <w:rsid w:val="005F785E"/>
    <w:rsid w:val="00602046"/>
    <w:rsid w:val="00602DDF"/>
    <w:rsid w:val="00603C7D"/>
    <w:rsid w:val="00606FA7"/>
    <w:rsid w:val="00610A2D"/>
    <w:rsid w:val="00613542"/>
    <w:rsid w:val="00615558"/>
    <w:rsid w:val="006163D9"/>
    <w:rsid w:val="00617D94"/>
    <w:rsid w:val="006208ED"/>
    <w:rsid w:val="00621D1A"/>
    <w:rsid w:val="0063124F"/>
    <w:rsid w:val="0063355E"/>
    <w:rsid w:val="00633FB9"/>
    <w:rsid w:val="0063435B"/>
    <w:rsid w:val="006371C9"/>
    <w:rsid w:val="006404C9"/>
    <w:rsid w:val="0064181C"/>
    <w:rsid w:val="0064254E"/>
    <w:rsid w:val="006433D1"/>
    <w:rsid w:val="00644A24"/>
    <w:rsid w:val="00651173"/>
    <w:rsid w:val="0066067F"/>
    <w:rsid w:val="00662620"/>
    <w:rsid w:val="006629FA"/>
    <w:rsid w:val="0066527A"/>
    <w:rsid w:val="00671DAB"/>
    <w:rsid w:val="00676741"/>
    <w:rsid w:val="00680D93"/>
    <w:rsid w:val="00683E4B"/>
    <w:rsid w:val="00684305"/>
    <w:rsid w:val="0068535C"/>
    <w:rsid w:val="00692804"/>
    <w:rsid w:val="006928F2"/>
    <w:rsid w:val="006A0739"/>
    <w:rsid w:val="006A3E25"/>
    <w:rsid w:val="006A5063"/>
    <w:rsid w:val="006B1B88"/>
    <w:rsid w:val="006B5AB8"/>
    <w:rsid w:val="006C32D2"/>
    <w:rsid w:val="006C4FC2"/>
    <w:rsid w:val="006C730D"/>
    <w:rsid w:val="006C73ED"/>
    <w:rsid w:val="006C7FA2"/>
    <w:rsid w:val="006D10A2"/>
    <w:rsid w:val="006D4612"/>
    <w:rsid w:val="006D4B6F"/>
    <w:rsid w:val="006D5CAC"/>
    <w:rsid w:val="006D6EBA"/>
    <w:rsid w:val="006E1D40"/>
    <w:rsid w:val="006E2744"/>
    <w:rsid w:val="006E323B"/>
    <w:rsid w:val="006E7429"/>
    <w:rsid w:val="006F36D0"/>
    <w:rsid w:val="006F3F65"/>
    <w:rsid w:val="007004AA"/>
    <w:rsid w:val="0070146D"/>
    <w:rsid w:val="00704386"/>
    <w:rsid w:val="00705CA7"/>
    <w:rsid w:val="00713BCA"/>
    <w:rsid w:val="00717795"/>
    <w:rsid w:val="0071796E"/>
    <w:rsid w:val="007233F3"/>
    <w:rsid w:val="00724400"/>
    <w:rsid w:val="00724D24"/>
    <w:rsid w:val="00727591"/>
    <w:rsid w:val="0073176E"/>
    <w:rsid w:val="00731DDD"/>
    <w:rsid w:val="0073384F"/>
    <w:rsid w:val="007341F7"/>
    <w:rsid w:val="00737E02"/>
    <w:rsid w:val="00740E9F"/>
    <w:rsid w:val="007424DC"/>
    <w:rsid w:val="00746F48"/>
    <w:rsid w:val="00747600"/>
    <w:rsid w:val="007543D3"/>
    <w:rsid w:val="00754D7B"/>
    <w:rsid w:val="0076050D"/>
    <w:rsid w:val="00766023"/>
    <w:rsid w:val="007669DB"/>
    <w:rsid w:val="00766ACC"/>
    <w:rsid w:val="00771564"/>
    <w:rsid w:val="00772B58"/>
    <w:rsid w:val="00775B45"/>
    <w:rsid w:val="00777B0A"/>
    <w:rsid w:val="007857FD"/>
    <w:rsid w:val="00786BF2"/>
    <w:rsid w:val="00787AFF"/>
    <w:rsid w:val="00787B62"/>
    <w:rsid w:val="007906AB"/>
    <w:rsid w:val="00793076"/>
    <w:rsid w:val="007948A4"/>
    <w:rsid w:val="00794E7E"/>
    <w:rsid w:val="00795115"/>
    <w:rsid w:val="007A1628"/>
    <w:rsid w:val="007A411B"/>
    <w:rsid w:val="007A5105"/>
    <w:rsid w:val="007A609A"/>
    <w:rsid w:val="007A74BB"/>
    <w:rsid w:val="007B0A7D"/>
    <w:rsid w:val="007B1591"/>
    <w:rsid w:val="007B5BC2"/>
    <w:rsid w:val="007B66CB"/>
    <w:rsid w:val="007C0226"/>
    <w:rsid w:val="007C5181"/>
    <w:rsid w:val="007C6BCE"/>
    <w:rsid w:val="007C7138"/>
    <w:rsid w:val="007C74D7"/>
    <w:rsid w:val="007C75D7"/>
    <w:rsid w:val="007D5AFF"/>
    <w:rsid w:val="007D72D8"/>
    <w:rsid w:val="007E0688"/>
    <w:rsid w:val="007E19C1"/>
    <w:rsid w:val="007E2258"/>
    <w:rsid w:val="007E3F99"/>
    <w:rsid w:val="007E472F"/>
    <w:rsid w:val="007E59E8"/>
    <w:rsid w:val="007E70C0"/>
    <w:rsid w:val="007F0BB4"/>
    <w:rsid w:val="007F1A0D"/>
    <w:rsid w:val="007F5796"/>
    <w:rsid w:val="007F6425"/>
    <w:rsid w:val="008036D4"/>
    <w:rsid w:val="00803E8D"/>
    <w:rsid w:val="00804B83"/>
    <w:rsid w:val="008076B0"/>
    <w:rsid w:val="008136AA"/>
    <w:rsid w:val="00814B80"/>
    <w:rsid w:val="00814DFD"/>
    <w:rsid w:val="00814FEC"/>
    <w:rsid w:val="0082453C"/>
    <w:rsid w:val="00824E05"/>
    <w:rsid w:val="008277FA"/>
    <w:rsid w:val="00831164"/>
    <w:rsid w:val="0083492E"/>
    <w:rsid w:val="00834D97"/>
    <w:rsid w:val="00837777"/>
    <w:rsid w:val="00841062"/>
    <w:rsid w:val="00842835"/>
    <w:rsid w:val="008508DD"/>
    <w:rsid w:val="00854067"/>
    <w:rsid w:val="0086370E"/>
    <w:rsid w:val="00863A48"/>
    <w:rsid w:val="00865C13"/>
    <w:rsid w:val="00870043"/>
    <w:rsid w:val="00870ADC"/>
    <w:rsid w:val="0087361A"/>
    <w:rsid w:val="0087487E"/>
    <w:rsid w:val="00876A9C"/>
    <w:rsid w:val="008776A4"/>
    <w:rsid w:val="00880523"/>
    <w:rsid w:val="008827E9"/>
    <w:rsid w:val="00882FC1"/>
    <w:rsid w:val="00883BBD"/>
    <w:rsid w:val="00886469"/>
    <w:rsid w:val="0089046E"/>
    <w:rsid w:val="008929B7"/>
    <w:rsid w:val="008959FC"/>
    <w:rsid w:val="00895FD2"/>
    <w:rsid w:val="0089665A"/>
    <w:rsid w:val="0089752F"/>
    <w:rsid w:val="008A15D7"/>
    <w:rsid w:val="008A39E9"/>
    <w:rsid w:val="008A3BD5"/>
    <w:rsid w:val="008A77E1"/>
    <w:rsid w:val="008B086D"/>
    <w:rsid w:val="008B1502"/>
    <w:rsid w:val="008B1FFF"/>
    <w:rsid w:val="008B40A3"/>
    <w:rsid w:val="008B623D"/>
    <w:rsid w:val="008B6380"/>
    <w:rsid w:val="008B6D60"/>
    <w:rsid w:val="008B7BED"/>
    <w:rsid w:val="008C13CA"/>
    <w:rsid w:val="008C3722"/>
    <w:rsid w:val="008C6E14"/>
    <w:rsid w:val="008D38DC"/>
    <w:rsid w:val="008D4EE2"/>
    <w:rsid w:val="008D5BFF"/>
    <w:rsid w:val="008D6D1A"/>
    <w:rsid w:val="008E5E0A"/>
    <w:rsid w:val="008E6DB1"/>
    <w:rsid w:val="008E7624"/>
    <w:rsid w:val="008F092E"/>
    <w:rsid w:val="008F0DD0"/>
    <w:rsid w:val="008F2F24"/>
    <w:rsid w:val="008F3002"/>
    <w:rsid w:val="008F3A95"/>
    <w:rsid w:val="008F73F4"/>
    <w:rsid w:val="00901D2A"/>
    <w:rsid w:val="009023D5"/>
    <w:rsid w:val="0090693D"/>
    <w:rsid w:val="00906CA1"/>
    <w:rsid w:val="00907E05"/>
    <w:rsid w:val="00916E98"/>
    <w:rsid w:val="00920822"/>
    <w:rsid w:val="00924074"/>
    <w:rsid w:val="009248B1"/>
    <w:rsid w:val="00925114"/>
    <w:rsid w:val="00931E41"/>
    <w:rsid w:val="00934FE5"/>
    <w:rsid w:val="0094311F"/>
    <w:rsid w:val="00944FD5"/>
    <w:rsid w:val="00947F2D"/>
    <w:rsid w:val="0095561E"/>
    <w:rsid w:val="0096054A"/>
    <w:rsid w:val="00960BE1"/>
    <w:rsid w:val="00960FAE"/>
    <w:rsid w:val="00962505"/>
    <w:rsid w:val="00962A72"/>
    <w:rsid w:val="00963064"/>
    <w:rsid w:val="0096609B"/>
    <w:rsid w:val="00966DF7"/>
    <w:rsid w:val="0096780E"/>
    <w:rsid w:val="00972368"/>
    <w:rsid w:val="00972A7D"/>
    <w:rsid w:val="00972DCC"/>
    <w:rsid w:val="0097366D"/>
    <w:rsid w:val="009737D6"/>
    <w:rsid w:val="009750A5"/>
    <w:rsid w:val="0098425C"/>
    <w:rsid w:val="00987560"/>
    <w:rsid w:val="00990DC3"/>
    <w:rsid w:val="00991BFA"/>
    <w:rsid w:val="00992D3D"/>
    <w:rsid w:val="009970C5"/>
    <w:rsid w:val="009A14C7"/>
    <w:rsid w:val="009A3E3D"/>
    <w:rsid w:val="009A4061"/>
    <w:rsid w:val="009A7F9B"/>
    <w:rsid w:val="009B0342"/>
    <w:rsid w:val="009B19A9"/>
    <w:rsid w:val="009B2AA8"/>
    <w:rsid w:val="009B2F30"/>
    <w:rsid w:val="009B598A"/>
    <w:rsid w:val="009C1C09"/>
    <w:rsid w:val="009C5091"/>
    <w:rsid w:val="009C707F"/>
    <w:rsid w:val="009D7C1A"/>
    <w:rsid w:val="009E0CF6"/>
    <w:rsid w:val="009E25D8"/>
    <w:rsid w:val="009E4B8B"/>
    <w:rsid w:val="009F1DFF"/>
    <w:rsid w:val="009F3714"/>
    <w:rsid w:val="00A00E0B"/>
    <w:rsid w:val="00A03C92"/>
    <w:rsid w:val="00A14B2F"/>
    <w:rsid w:val="00A16451"/>
    <w:rsid w:val="00A169A0"/>
    <w:rsid w:val="00A16B7D"/>
    <w:rsid w:val="00A21613"/>
    <w:rsid w:val="00A21C09"/>
    <w:rsid w:val="00A23988"/>
    <w:rsid w:val="00A27B41"/>
    <w:rsid w:val="00A31607"/>
    <w:rsid w:val="00A3224B"/>
    <w:rsid w:val="00A330B4"/>
    <w:rsid w:val="00A372E2"/>
    <w:rsid w:val="00A45251"/>
    <w:rsid w:val="00A4636B"/>
    <w:rsid w:val="00A50B77"/>
    <w:rsid w:val="00A54CE0"/>
    <w:rsid w:val="00A55A43"/>
    <w:rsid w:val="00A56E1A"/>
    <w:rsid w:val="00A57760"/>
    <w:rsid w:val="00A600FE"/>
    <w:rsid w:val="00A61AFF"/>
    <w:rsid w:val="00A63C8E"/>
    <w:rsid w:val="00A644E2"/>
    <w:rsid w:val="00A64CAB"/>
    <w:rsid w:val="00A80292"/>
    <w:rsid w:val="00A80627"/>
    <w:rsid w:val="00A82424"/>
    <w:rsid w:val="00AA10CF"/>
    <w:rsid w:val="00AB10BF"/>
    <w:rsid w:val="00AB2BF8"/>
    <w:rsid w:val="00AB37B8"/>
    <w:rsid w:val="00AB4DB6"/>
    <w:rsid w:val="00AB55A9"/>
    <w:rsid w:val="00AB62FC"/>
    <w:rsid w:val="00AC13C2"/>
    <w:rsid w:val="00AC2643"/>
    <w:rsid w:val="00AC2DFD"/>
    <w:rsid w:val="00AC498E"/>
    <w:rsid w:val="00AC5843"/>
    <w:rsid w:val="00AD0134"/>
    <w:rsid w:val="00AD39CE"/>
    <w:rsid w:val="00AD6AFA"/>
    <w:rsid w:val="00AE0C18"/>
    <w:rsid w:val="00AE18FE"/>
    <w:rsid w:val="00AF1C8E"/>
    <w:rsid w:val="00AF3CA4"/>
    <w:rsid w:val="00AF4D4B"/>
    <w:rsid w:val="00AF6850"/>
    <w:rsid w:val="00B001C7"/>
    <w:rsid w:val="00B006E1"/>
    <w:rsid w:val="00B009FB"/>
    <w:rsid w:val="00B00BD3"/>
    <w:rsid w:val="00B05BA6"/>
    <w:rsid w:val="00B06246"/>
    <w:rsid w:val="00B14998"/>
    <w:rsid w:val="00B1547E"/>
    <w:rsid w:val="00B239B8"/>
    <w:rsid w:val="00B24DBD"/>
    <w:rsid w:val="00B271A0"/>
    <w:rsid w:val="00B274BF"/>
    <w:rsid w:val="00B30992"/>
    <w:rsid w:val="00B3327C"/>
    <w:rsid w:val="00B3334D"/>
    <w:rsid w:val="00B33FCD"/>
    <w:rsid w:val="00B34470"/>
    <w:rsid w:val="00B35335"/>
    <w:rsid w:val="00B36DD5"/>
    <w:rsid w:val="00B3782F"/>
    <w:rsid w:val="00B4062E"/>
    <w:rsid w:val="00B407B3"/>
    <w:rsid w:val="00B424D1"/>
    <w:rsid w:val="00B42578"/>
    <w:rsid w:val="00B42E5C"/>
    <w:rsid w:val="00B501A2"/>
    <w:rsid w:val="00B50DD8"/>
    <w:rsid w:val="00B53D91"/>
    <w:rsid w:val="00B57831"/>
    <w:rsid w:val="00B6243F"/>
    <w:rsid w:val="00B633FA"/>
    <w:rsid w:val="00B64A64"/>
    <w:rsid w:val="00B7366F"/>
    <w:rsid w:val="00B74FF0"/>
    <w:rsid w:val="00B75566"/>
    <w:rsid w:val="00B759FC"/>
    <w:rsid w:val="00B75D7B"/>
    <w:rsid w:val="00B76236"/>
    <w:rsid w:val="00B76DCE"/>
    <w:rsid w:val="00B803F2"/>
    <w:rsid w:val="00B80E10"/>
    <w:rsid w:val="00B85A00"/>
    <w:rsid w:val="00B9316B"/>
    <w:rsid w:val="00B9564A"/>
    <w:rsid w:val="00B95C49"/>
    <w:rsid w:val="00B96105"/>
    <w:rsid w:val="00BA5043"/>
    <w:rsid w:val="00BB12CD"/>
    <w:rsid w:val="00BB135C"/>
    <w:rsid w:val="00BB4432"/>
    <w:rsid w:val="00BB5181"/>
    <w:rsid w:val="00BB7F10"/>
    <w:rsid w:val="00BC0455"/>
    <w:rsid w:val="00BC2C6F"/>
    <w:rsid w:val="00BC3D1A"/>
    <w:rsid w:val="00BC4794"/>
    <w:rsid w:val="00BC6425"/>
    <w:rsid w:val="00BC70F3"/>
    <w:rsid w:val="00BC7D10"/>
    <w:rsid w:val="00BD100A"/>
    <w:rsid w:val="00BD1E4E"/>
    <w:rsid w:val="00BD294C"/>
    <w:rsid w:val="00BD4433"/>
    <w:rsid w:val="00BD4BDE"/>
    <w:rsid w:val="00BD5D08"/>
    <w:rsid w:val="00BE0280"/>
    <w:rsid w:val="00BE2256"/>
    <w:rsid w:val="00BE235C"/>
    <w:rsid w:val="00BE468F"/>
    <w:rsid w:val="00BE7441"/>
    <w:rsid w:val="00BE7564"/>
    <w:rsid w:val="00BE7BC7"/>
    <w:rsid w:val="00BE7CAA"/>
    <w:rsid w:val="00BF17FB"/>
    <w:rsid w:val="00BF4B52"/>
    <w:rsid w:val="00BF4FE0"/>
    <w:rsid w:val="00BF5F6D"/>
    <w:rsid w:val="00C00779"/>
    <w:rsid w:val="00C00AE2"/>
    <w:rsid w:val="00C0369A"/>
    <w:rsid w:val="00C1012D"/>
    <w:rsid w:val="00C11A9C"/>
    <w:rsid w:val="00C2210E"/>
    <w:rsid w:val="00C22468"/>
    <w:rsid w:val="00C2298E"/>
    <w:rsid w:val="00C240A9"/>
    <w:rsid w:val="00C24BCC"/>
    <w:rsid w:val="00C24D09"/>
    <w:rsid w:val="00C411B8"/>
    <w:rsid w:val="00C44209"/>
    <w:rsid w:val="00C44EB1"/>
    <w:rsid w:val="00C452A9"/>
    <w:rsid w:val="00C46768"/>
    <w:rsid w:val="00C47DF3"/>
    <w:rsid w:val="00C5027E"/>
    <w:rsid w:val="00C53523"/>
    <w:rsid w:val="00C544AA"/>
    <w:rsid w:val="00C565CB"/>
    <w:rsid w:val="00C5689C"/>
    <w:rsid w:val="00C6047E"/>
    <w:rsid w:val="00C61489"/>
    <w:rsid w:val="00C64071"/>
    <w:rsid w:val="00C6566A"/>
    <w:rsid w:val="00C66CCF"/>
    <w:rsid w:val="00C71BC5"/>
    <w:rsid w:val="00C71CD5"/>
    <w:rsid w:val="00C7287C"/>
    <w:rsid w:val="00C72966"/>
    <w:rsid w:val="00C736D0"/>
    <w:rsid w:val="00C7740E"/>
    <w:rsid w:val="00C912BF"/>
    <w:rsid w:val="00C918CC"/>
    <w:rsid w:val="00C97B13"/>
    <w:rsid w:val="00CA390B"/>
    <w:rsid w:val="00CA7749"/>
    <w:rsid w:val="00CB2F23"/>
    <w:rsid w:val="00CB3207"/>
    <w:rsid w:val="00CC42F9"/>
    <w:rsid w:val="00CC5F6B"/>
    <w:rsid w:val="00CC6C64"/>
    <w:rsid w:val="00CC7F58"/>
    <w:rsid w:val="00CD04BD"/>
    <w:rsid w:val="00CD14F0"/>
    <w:rsid w:val="00CD3010"/>
    <w:rsid w:val="00CD3775"/>
    <w:rsid w:val="00CD7473"/>
    <w:rsid w:val="00CE5E6E"/>
    <w:rsid w:val="00CE7F6F"/>
    <w:rsid w:val="00CF0244"/>
    <w:rsid w:val="00CF188F"/>
    <w:rsid w:val="00CF1C2A"/>
    <w:rsid w:val="00CF2F68"/>
    <w:rsid w:val="00CF38F3"/>
    <w:rsid w:val="00CF52E0"/>
    <w:rsid w:val="00CF7F84"/>
    <w:rsid w:val="00D0274A"/>
    <w:rsid w:val="00D05B1A"/>
    <w:rsid w:val="00D07D85"/>
    <w:rsid w:val="00D10948"/>
    <w:rsid w:val="00D11E1E"/>
    <w:rsid w:val="00D15DBF"/>
    <w:rsid w:val="00D2045F"/>
    <w:rsid w:val="00D22D6C"/>
    <w:rsid w:val="00D31ACE"/>
    <w:rsid w:val="00D36BBB"/>
    <w:rsid w:val="00D36D3E"/>
    <w:rsid w:val="00D4051D"/>
    <w:rsid w:val="00D465C4"/>
    <w:rsid w:val="00D467A4"/>
    <w:rsid w:val="00D469B5"/>
    <w:rsid w:val="00D518E2"/>
    <w:rsid w:val="00D529AB"/>
    <w:rsid w:val="00D52FCE"/>
    <w:rsid w:val="00D5333A"/>
    <w:rsid w:val="00D53C5F"/>
    <w:rsid w:val="00D56DBE"/>
    <w:rsid w:val="00D62009"/>
    <w:rsid w:val="00D6669F"/>
    <w:rsid w:val="00D72D8D"/>
    <w:rsid w:val="00D90E20"/>
    <w:rsid w:val="00D93784"/>
    <w:rsid w:val="00D94D2F"/>
    <w:rsid w:val="00DA148C"/>
    <w:rsid w:val="00DA4DA5"/>
    <w:rsid w:val="00DA5ED7"/>
    <w:rsid w:val="00DB0B36"/>
    <w:rsid w:val="00DB2BB2"/>
    <w:rsid w:val="00DB30B4"/>
    <w:rsid w:val="00DB6747"/>
    <w:rsid w:val="00DB6E8D"/>
    <w:rsid w:val="00DC4537"/>
    <w:rsid w:val="00DC4F15"/>
    <w:rsid w:val="00DC50C5"/>
    <w:rsid w:val="00DC5329"/>
    <w:rsid w:val="00DD3A0A"/>
    <w:rsid w:val="00DD5784"/>
    <w:rsid w:val="00DD7FBF"/>
    <w:rsid w:val="00DE12CF"/>
    <w:rsid w:val="00DE3426"/>
    <w:rsid w:val="00DE4870"/>
    <w:rsid w:val="00DE4C4A"/>
    <w:rsid w:val="00DE4FFA"/>
    <w:rsid w:val="00DE7D7A"/>
    <w:rsid w:val="00DF208A"/>
    <w:rsid w:val="00DF6603"/>
    <w:rsid w:val="00E00C5D"/>
    <w:rsid w:val="00E022C4"/>
    <w:rsid w:val="00E02D0C"/>
    <w:rsid w:val="00E03F5C"/>
    <w:rsid w:val="00E0594B"/>
    <w:rsid w:val="00E05DA1"/>
    <w:rsid w:val="00E1070B"/>
    <w:rsid w:val="00E11609"/>
    <w:rsid w:val="00E1179A"/>
    <w:rsid w:val="00E14EA7"/>
    <w:rsid w:val="00E1608C"/>
    <w:rsid w:val="00E21167"/>
    <w:rsid w:val="00E271C0"/>
    <w:rsid w:val="00E2790D"/>
    <w:rsid w:val="00E34993"/>
    <w:rsid w:val="00E4135C"/>
    <w:rsid w:val="00E42519"/>
    <w:rsid w:val="00E43FED"/>
    <w:rsid w:val="00E445BB"/>
    <w:rsid w:val="00E44A3A"/>
    <w:rsid w:val="00E465CF"/>
    <w:rsid w:val="00E505FA"/>
    <w:rsid w:val="00E52723"/>
    <w:rsid w:val="00E5334E"/>
    <w:rsid w:val="00E5492B"/>
    <w:rsid w:val="00E5613F"/>
    <w:rsid w:val="00E57D89"/>
    <w:rsid w:val="00E62449"/>
    <w:rsid w:val="00E63965"/>
    <w:rsid w:val="00E655A5"/>
    <w:rsid w:val="00E67D46"/>
    <w:rsid w:val="00E707E2"/>
    <w:rsid w:val="00E72D52"/>
    <w:rsid w:val="00E748AA"/>
    <w:rsid w:val="00E82480"/>
    <w:rsid w:val="00E84328"/>
    <w:rsid w:val="00E85CF8"/>
    <w:rsid w:val="00E90C8A"/>
    <w:rsid w:val="00EA078E"/>
    <w:rsid w:val="00EA4749"/>
    <w:rsid w:val="00EA78C9"/>
    <w:rsid w:val="00EB1EE6"/>
    <w:rsid w:val="00EB527F"/>
    <w:rsid w:val="00EB6D15"/>
    <w:rsid w:val="00EB716F"/>
    <w:rsid w:val="00EC323F"/>
    <w:rsid w:val="00EC6C48"/>
    <w:rsid w:val="00EC6E49"/>
    <w:rsid w:val="00EC77A3"/>
    <w:rsid w:val="00ED2AA5"/>
    <w:rsid w:val="00ED3519"/>
    <w:rsid w:val="00ED64DF"/>
    <w:rsid w:val="00EE07B0"/>
    <w:rsid w:val="00EE0A36"/>
    <w:rsid w:val="00EE1212"/>
    <w:rsid w:val="00EE20BD"/>
    <w:rsid w:val="00EE3A9F"/>
    <w:rsid w:val="00EE64DC"/>
    <w:rsid w:val="00EF1115"/>
    <w:rsid w:val="00EF17A3"/>
    <w:rsid w:val="00EF1BF5"/>
    <w:rsid w:val="00EF2DCD"/>
    <w:rsid w:val="00F004F0"/>
    <w:rsid w:val="00F00DD3"/>
    <w:rsid w:val="00F02113"/>
    <w:rsid w:val="00F04E93"/>
    <w:rsid w:val="00F06CC2"/>
    <w:rsid w:val="00F073DB"/>
    <w:rsid w:val="00F11FA3"/>
    <w:rsid w:val="00F1473E"/>
    <w:rsid w:val="00F164DB"/>
    <w:rsid w:val="00F17C0B"/>
    <w:rsid w:val="00F20040"/>
    <w:rsid w:val="00F21EFA"/>
    <w:rsid w:val="00F234B6"/>
    <w:rsid w:val="00F24159"/>
    <w:rsid w:val="00F3091C"/>
    <w:rsid w:val="00F32CA6"/>
    <w:rsid w:val="00F375FF"/>
    <w:rsid w:val="00F37967"/>
    <w:rsid w:val="00F41492"/>
    <w:rsid w:val="00F41784"/>
    <w:rsid w:val="00F466EB"/>
    <w:rsid w:val="00F47A85"/>
    <w:rsid w:val="00F50B11"/>
    <w:rsid w:val="00F50BBB"/>
    <w:rsid w:val="00F51E11"/>
    <w:rsid w:val="00F534D7"/>
    <w:rsid w:val="00F55D7C"/>
    <w:rsid w:val="00F60AC2"/>
    <w:rsid w:val="00F61DB4"/>
    <w:rsid w:val="00F65135"/>
    <w:rsid w:val="00F66104"/>
    <w:rsid w:val="00F70C48"/>
    <w:rsid w:val="00F70F82"/>
    <w:rsid w:val="00F8014E"/>
    <w:rsid w:val="00F804F1"/>
    <w:rsid w:val="00F80F2B"/>
    <w:rsid w:val="00F827D8"/>
    <w:rsid w:val="00F84990"/>
    <w:rsid w:val="00F86EE2"/>
    <w:rsid w:val="00F91464"/>
    <w:rsid w:val="00F9210C"/>
    <w:rsid w:val="00F9343F"/>
    <w:rsid w:val="00F93965"/>
    <w:rsid w:val="00FA0431"/>
    <w:rsid w:val="00FA04EC"/>
    <w:rsid w:val="00FA0584"/>
    <w:rsid w:val="00FA14C6"/>
    <w:rsid w:val="00FA2E7A"/>
    <w:rsid w:val="00FA35B7"/>
    <w:rsid w:val="00FA4061"/>
    <w:rsid w:val="00FA7C28"/>
    <w:rsid w:val="00FB0F0B"/>
    <w:rsid w:val="00FB149D"/>
    <w:rsid w:val="00FB2F15"/>
    <w:rsid w:val="00FB74A4"/>
    <w:rsid w:val="00FD3102"/>
    <w:rsid w:val="00FD4322"/>
    <w:rsid w:val="00FD4687"/>
    <w:rsid w:val="00FE3978"/>
    <w:rsid w:val="00FE6920"/>
    <w:rsid w:val="00FE777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CCB47"/>
  <w15:docId w15:val="{05127D8F-2B41-4ADE-BC45-455D8A9A4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s-CO"/>
    </w:rPr>
  </w:style>
  <w:style w:type="paragraph" w:styleId="Ttulo1">
    <w:name w:val="heading 1"/>
    <w:basedOn w:val="Normal"/>
    <w:next w:val="Normal"/>
    <w:link w:val="Ttulo1Car"/>
    <w:uiPriority w:val="9"/>
    <w:qFormat/>
    <w:pPr>
      <w:pBdr>
        <w:top w:val="single" w:sz="24" w:space="0" w:color="099BDD" w:themeColor="text2"/>
        <w:left w:val="single" w:sz="24" w:space="0" w:color="099BDD" w:themeColor="text2"/>
        <w:bottom w:val="single" w:sz="24" w:space="0" w:color="099BDD" w:themeColor="text2"/>
        <w:right w:val="single" w:sz="24" w:space="0" w:color="099BDD" w:themeColor="text2"/>
      </w:pBdr>
      <w:shd w:val="clear" w:color="auto" w:fill="099BDD" w:themeFill="text2"/>
      <w:spacing w:after="0"/>
      <w:outlineLvl w:val="0"/>
    </w:pPr>
    <w:rPr>
      <w:rFonts w:asciiTheme="majorHAnsi" w:eastAsiaTheme="majorEastAsia" w:hAnsiTheme="majorHAnsi" w:cstheme="majorBidi"/>
      <w:caps/>
      <w:color w:val="FFFFFF" w:themeColor="background1"/>
      <w:spacing w:val="15"/>
    </w:rPr>
  </w:style>
  <w:style w:type="paragraph" w:styleId="Ttulo2">
    <w:name w:val="heading 2"/>
    <w:basedOn w:val="Normal"/>
    <w:next w:val="Normal"/>
    <w:link w:val="Ttulo2Car"/>
    <w:uiPriority w:val="9"/>
    <w:unhideWhenUsed/>
    <w:qFormat/>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Ttulo3">
    <w:name w:val="heading 3"/>
    <w:basedOn w:val="Normal"/>
    <w:next w:val="Normal"/>
    <w:link w:val="Ttulo3Car"/>
    <w:uiPriority w:val="9"/>
    <w:semiHidden/>
    <w:unhideWhenUsed/>
    <w:qFormat/>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Ttulo4">
    <w:name w:val="heading 4"/>
    <w:basedOn w:val="Normal"/>
    <w:next w:val="Normal"/>
    <w:link w:val="Ttulo4Car"/>
    <w:uiPriority w:val="9"/>
    <w:semiHidden/>
    <w:unhideWhenUsed/>
    <w:qFormat/>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Ttulo5">
    <w:name w:val="heading 5"/>
    <w:basedOn w:val="Normal"/>
    <w:next w:val="Normal"/>
    <w:link w:val="Ttulo5Car"/>
    <w:uiPriority w:val="9"/>
    <w:semiHidden/>
    <w:unhideWhenUsed/>
    <w:qFormat/>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Ttulo6">
    <w:name w:val="heading 6"/>
    <w:basedOn w:val="Normal"/>
    <w:next w:val="Normal"/>
    <w:link w:val="Ttulo6Car"/>
    <w:uiPriority w:val="9"/>
    <w:semiHidden/>
    <w:unhideWhenUsed/>
    <w:qFormat/>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Ttulo7">
    <w:name w:val="heading 7"/>
    <w:basedOn w:val="Normal"/>
    <w:next w:val="Normal"/>
    <w:link w:val="Ttulo7Car"/>
    <w:uiPriority w:val="9"/>
    <w:semiHidden/>
    <w:unhideWhenUsed/>
    <w:qFormat/>
    <w:pPr>
      <w:spacing w:before="200" w:after="0"/>
      <w:outlineLvl w:val="6"/>
    </w:pPr>
    <w:rPr>
      <w:rFonts w:asciiTheme="majorHAnsi" w:eastAsiaTheme="majorEastAsia" w:hAnsiTheme="majorHAnsi" w:cstheme="majorBidi"/>
      <w:caps/>
      <w:color w:val="0673A5" w:themeColor="text2" w:themeShade="BF"/>
      <w:spacing w:val="10"/>
    </w:rPr>
  </w:style>
  <w:style w:type="paragraph" w:styleId="Ttulo8">
    <w:name w:val="heading 8"/>
    <w:basedOn w:val="Normal"/>
    <w:next w:val="Normal"/>
    <w:link w:val="Ttulo8Car"/>
    <w:uiPriority w:val="9"/>
    <w:semiHidden/>
    <w:unhideWhenUsed/>
    <w:qFormat/>
    <w:pPr>
      <w:spacing w:before="200" w:after="0"/>
      <w:outlineLvl w:val="7"/>
    </w:pPr>
    <w:rPr>
      <w:rFonts w:asciiTheme="majorHAnsi" w:eastAsiaTheme="majorEastAsia" w:hAnsiTheme="majorHAnsi" w:cstheme="majorBidi"/>
      <w:caps/>
      <w:spacing w:val="10"/>
      <w:sz w:val="18"/>
      <w:szCs w:val="18"/>
    </w:rPr>
  </w:style>
  <w:style w:type="paragraph" w:styleId="Ttulo9">
    <w:name w:val="heading 9"/>
    <w:basedOn w:val="Normal"/>
    <w:next w:val="Normal"/>
    <w:link w:val="Ttulo9Car"/>
    <w:uiPriority w:val="9"/>
    <w:semiHidden/>
    <w:unhideWhenUsed/>
    <w:qFormat/>
    <w:pPr>
      <w:spacing w:before="200" w:after="0"/>
      <w:outlineLvl w:val="8"/>
    </w:pPr>
    <w:rPr>
      <w:rFonts w:asciiTheme="majorHAnsi" w:eastAsiaTheme="majorEastAsia" w:hAnsiTheme="majorHAnsi" w:cstheme="majorBidi"/>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caps/>
      <w:color w:val="FFFFFF" w:themeColor="background1"/>
      <w:spacing w:val="15"/>
      <w:shd w:val="clear" w:color="auto" w:fill="099BDD" w:themeFill="text2"/>
    </w:rPr>
  </w:style>
  <w:style w:type="character" w:customStyle="1" w:styleId="Ttulo2Car">
    <w:name w:val="Título 2 Car"/>
    <w:basedOn w:val="Fuentedeprrafopredeter"/>
    <w:link w:val="Ttulo2"/>
    <w:uiPriority w:val="9"/>
    <w:rPr>
      <w:rFonts w:asciiTheme="majorHAnsi" w:eastAsiaTheme="majorEastAsia" w:hAnsiTheme="majorHAnsi" w:cstheme="majorBidi"/>
      <w:caps/>
      <w:spacing w:val="15"/>
      <w:shd w:val="clear" w:color="auto" w:fill="C9ECFC" w:themeFill="text2" w:themeFillTint="33"/>
    </w:rPr>
  </w:style>
  <w:style w:type="character" w:customStyle="1" w:styleId="Ttulo3Car">
    <w:name w:val="Título 3 Car"/>
    <w:basedOn w:val="Fuentedeprrafopredeter"/>
    <w:link w:val="Ttulo3"/>
    <w:uiPriority w:val="9"/>
    <w:rPr>
      <w:rFonts w:asciiTheme="majorHAnsi" w:eastAsiaTheme="majorEastAsia" w:hAnsiTheme="majorHAnsi" w:cstheme="majorBidi"/>
      <w:caps/>
      <w:color w:val="044D6E" w:themeColor="text2" w:themeShade="80"/>
      <w:spacing w:val="15"/>
    </w:rPr>
  </w:style>
  <w:style w:type="table" w:styleId="Tablaconcuadrcula">
    <w:name w:val="Table Grid"/>
    <w:basedOn w:val="Tabla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tulo">
    <w:name w:val="Title"/>
    <w:basedOn w:val="Normal"/>
    <w:next w:val="Normal"/>
    <w:link w:val="TtuloCar"/>
    <w:uiPriority w:val="10"/>
    <w:qFormat/>
    <w:pPr>
      <w:spacing w:before="0" w:after="0"/>
    </w:pPr>
    <w:rPr>
      <w:rFonts w:asciiTheme="majorHAnsi" w:eastAsiaTheme="majorEastAsia" w:hAnsiTheme="majorHAnsi" w:cstheme="majorBidi"/>
      <w:caps/>
      <w:color w:val="099BDD" w:themeColor="text2"/>
      <w:spacing w:val="10"/>
      <w:sz w:val="52"/>
      <w:szCs w:val="52"/>
    </w:rPr>
  </w:style>
  <w:style w:type="character" w:customStyle="1" w:styleId="TtuloCar">
    <w:name w:val="Título Car"/>
    <w:basedOn w:val="Fuentedeprrafopredeter"/>
    <w:link w:val="Ttulo"/>
    <w:uiPriority w:val="10"/>
    <w:rPr>
      <w:rFonts w:asciiTheme="majorHAnsi" w:eastAsiaTheme="majorEastAsia" w:hAnsiTheme="majorHAnsi" w:cstheme="majorBidi"/>
      <w:caps/>
      <w:color w:val="099BDD" w:themeColor="text2"/>
      <w:spacing w:val="10"/>
      <w:sz w:val="52"/>
      <w:szCs w:val="52"/>
    </w:rPr>
  </w:style>
  <w:style w:type="paragraph" w:styleId="Subttulo">
    <w:name w:val="Subtitle"/>
    <w:basedOn w:val="Normal"/>
    <w:next w:val="Normal"/>
    <w:link w:val="SubttuloCar"/>
    <w:uiPriority w:val="11"/>
    <w:qFormat/>
    <w:pPr>
      <w:spacing w:before="0" w:after="500" w:line="240" w:lineRule="auto"/>
    </w:pPr>
    <w:rPr>
      <w:caps/>
      <w:color w:val="757575" w:themeColor="text1" w:themeTint="A6"/>
      <w:spacing w:val="10"/>
      <w:sz w:val="21"/>
      <w:szCs w:val="21"/>
    </w:rPr>
  </w:style>
  <w:style w:type="character" w:customStyle="1" w:styleId="SubttuloCar">
    <w:name w:val="Subtítulo Car"/>
    <w:basedOn w:val="Fuentedeprrafopredeter"/>
    <w:link w:val="Subttulo"/>
    <w:uiPriority w:val="11"/>
    <w:rPr>
      <w:caps/>
      <w:color w:val="757575" w:themeColor="text1" w:themeTint="A6"/>
      <w:spacing w:val="10"/>
      <w:sz w:val="21"/>
      <w:szCs w:val="21"/>
    </w:rPr>
  </w:style>
  <w:style w:type="paragraph" w:styleId="Prrafodelista">
    <w:name w:val="List Paragraph"/>
    <w:basedOn w:val="Normal"/>
    <w:uiPriority w:val="34"/>
    <w:qFormat/>
    <w:pPr>
      <w:ind w:left="720"/>
      <w:contextualSpacing/>
    </w:pPr>
  </w:style>
  <w:style w:type="character" w:styleId="Referenciasutil">
    <w:name w:val="Subtle Reference"/>
    <w:uiPriority w:val="31"/>
    <w:qFormat/>
    <w:rPr>
      <w:b w:val="0"/>
      <w:bCs w:val="0"/>
      <w:color w:val="099BDD" w:themeColor="text2"/>
    </w:rPr>
  </w:style>
  <w:style w:type="character" w:styleId="nfasissutil">
    <w:name w:val="Subtle Emphasis"/>
    <w:uiPriority w:val="19"/>
    <w:qFormat/>
    <w:rPr>
      <w:i/>
      <w:iCs/>
      <w:color w:val="044D6E" w:themeColor="text2" w:themeShade="80"/>
    </w:rPr>
  </w:style>
  <w:style w:type="character" w:styleId="nfasis">
    <w:name w:val="Emphasis"/>
    <w:uiPriority w:val="20"/>
    <w:qFormat/>
    <w:rPr>
      <w:caps/>
      <w:color w:val="auto"/>
      <w:spacing w:val="5"/>
    </w:rPr>
  </w:style>
  <w:style w:type="paragraph" w:styleId="Cita">
    <w:name w:val="Quote"/>
    <w:basedOn w:val="Normal"/>
    <w:next w:val="Normal"/>
    <w:link w:val="CitaCar"/>
    <w:uiPriority w:val="29"/>
    <w:qFormat/>
    <w:pPr>
      <w:ind w:left="1080" w:right="1080"/>
      <w:jc w:val="center"/>
    </w:pPr>
    <w:rPr>
      <w:i/>
      <w:iCs/>
      <w:sz w:val="24"/>
      <w:szCs w:val="24"/>
    </w:rPr>
  </w:style>
  <w:style w:type="character" w:customStyle="1" w:styleId="CitaCar">
    <w:name w:val="Cita Car"/>
    <w:basedOn w:val="Fuentedeprrafopredeter"/>
    <w:link w:val="Cita"/>
    <w:uiPriority w:val="29"/>
    <w:rPr>
      <w:i/>
      <w:iCs/>
      <w:sz w:val="24"/>
      <w:szCs w:val="24"/>
    </w:rPr>
  </w:style>
  <w:style w:type="character" w:styleId="nfasisintenso">
    <w:name w:val="Intense Emphasis"/>
    <w:uiPriority w:val="21"/>
    <w:qFormat/>
    <w:rPr>
      <w:b/>
      <w:bCs/>
      <w:caps/>
      <w:color w:val="044D6E" w:themeColor="text2" w:themeShade="80"/>
      <w:spacing w:val="10"/>
    </w:rPr>
  </w:style>
  <w:style w:type="paragraph" w:styleId="Citadestacada">
    <w:name w:val="Intense Quote"/>
    <w:basedOn w:val="Normal"/>
    <w:next w:val="Normal"/>
    <w:link w:val="CitadestacadaCar"/>
    <w:uiPriority w:val="30"/>
    <w:qFormat/>
    <w:pPr>
      <w:spacing w:before="240" w:after="240" w:line="240" w:lineRule="auto"/>
      <w:ind w:left="1080" w:right="1080"/>
      <w:jc w:val="center"/>
    </w:pPr>
    <w:rPr>
      <w:color w:val="099BDD" w:themeColor="text2"/>
      <w:sz w:val="24"/>
      <w:szCs w:val="24"/>
    </w:rPr>
  </w:style>
  <w:style w:type="character" w:customStyle="1" w:styleId="CitadestacadaCar">
    <w:name w:val="Cita destacada Car"/>
    <w:basedOn w:val="Fuentedeprrafopredeter"/>
    <w:link w:val="Citadestacada"/>
    <w:uiPriority w:val="30"/>
    <w:rPr>
      <w:color w:val="099BDD" w:themeColor="text2"/>
      <w:sz w:val="24"/>
      <w:szCs w:val="24"/>
    </w:rPr>
  </w:style>
  <w:style w:type="character" w:customStyle="1" w:styleId="Ttulo4Car">
    <w:name w:val="Título 4 Car"/>
    <w:basedOn w:val="Fuentedeprrafopredeter"/>
    <w:link w:val="Ttulo4"/>
    <w:uiPriority w:val="9"/>
    <w:rPr>
      <w:rFonts w:asciiTheme="majorHAnsi" w:eastAsiaTheme="majorEastAsia" w:hAnsiTheme="majorHAnsi" w:cstheme="majorBidi"/>
      <w:caps/>
      <w:color w:val="0673A5" w:themeColor="text2" w:themeShade="BF"/>
      <w:spacing w:val="10"/>
    </w:rPr>
  </w:style>
  <w:style w:type="character" w:customStyle="1" w:styleId="Ttulo5Car">
    <w:name w:val="Título 5 Car"/>
    <w:basedOn w:val="Fuentedeprrafopredeter"/>
    <w:link w:val="Ttulo5"/>
    <w:uiPriority w:val="9"/>
    <w:rPr>
      <w:rFonts w:asciiTheme="majorHAnsi" w:eastAsiaTheme="majorEastAsia" w:hAnsiTheme="majorHAnsi" w:cstheme="majorBidi"/>
      <w:caps/>
      <w:color w:val="0673A5" w:themeColor="text2" w:themeShade="BF"/>
      <w:spacing w:val="10"/>
    </w:rPr>
  </w:style>
  <w:style w:type="character" w:customStyle="1" w:styleId="Ttulo6Car">
    <w:name w:val="Título 6 Car"/>
    <w:basedOn w:val="Fuentedeprrafopredeter"/>
    <w:link w:val="Ttulo6"/>
    <w:uiPriority w:val="9"/>
    <w:rPr>
      <w:rFonts w:asciiTheme="majorHAnsi" w:eastAsiaTheme="majorEastAsia" w:hAnsiTheme="majorHAnsi" w:cstheme="majorBidi"/>
      <w:caps/>
      <w:color w:val="0673A5" w:themeColor="text2" w:themeShade="BF"/>
      <w:spacing w:val="10"/>
    </w:rPr>
  </w:style>
  <w:style w:type="character" w:customStyle="1" w:styleId="Ttulo7Car">
    <w:name w:val="Título 7 Car"/>
    <w:basedOn w:val="Fuentedeprrafopredeter"/>
    <w:link w:val="Ttulo7"/>
    <w:uiPriority w:val="9"/>
    <w:rPr>
      <w:rFonts w:asciiTheme="majorHAnsi" w:eastAsiaTheme="majorEastAsia" w:hAnsiTheme="majorHAnsi" w:cstheme="majorBidi"/>
      <w:caps/>
      <w:color w:val="0673A5" w:themeColor="text2" w:themeShade="BF"/>
      <w:spacing w:val="10"/>
    </w:rPr>
  </w:style>
  <w:style w:type="character" w:customStyle="1" w:styleId="Ttulo8Car">
    <w:name w:val="Título 8 Car"/>
    <w:basedOn w:val="Fuentedeprrafopredeter"/>
    <w:link w:val="Ttulo8"/>
    <w:uiPriority w:val="9"/>
    <w:rPr>
      <w:rFonts w:asciiTheme="majorHAnsi" w:eastAsiaTheme="majorEastAsia" w:hAnsiTheme="majorHAnsi" w:cstheme="majorBidi"/>
      <w:caps/>
      <w:spacing w:val="10"/>
      <w:sz w:val="18"/>
      <w:szCs w:val="18"/>
    </w:rPr>
  </w:style>
  <w:style w:type="character" w:customStyle="1" w:styleId="Ttulo9Car">
    <w:name w:val="Título 9 Car"/>
    <w:basedOn w:val="Fuentedeprrafopredeter"/>
    <w:link w:val="Ttulo9"/>
    <w:uiPriority w:val="9"/>
    <w:rPr>
      <w:rFonts w:asciiTheme="majorHAnsi" w:eastAsiaTheme="majorEastAsia" w:hAnsiTheme="majorHAnsi" w:cstheme="majorBidi"/>
      <w:i/>
      <w:iCs/>
      <w:caps/>
      <w:spacing w:val="10"/>
      <w:sz w:val="18"/>
      <w:szCs w:val="18"/>
    </w:rPr>
  </w:style>
  <w:style w:type="paragraph" w:styleId="Sinespaciado">
    <w:name w:val="No Spacing"/>
    <w:link w:val="SinespaciadoCar"/>
    <w:uiPriority w:val="1"/>
    <w:qFormat/>
    <w:pPr>
      <w:spacing w:after="0" w:line="240" w:lineRule="auto"/>
    </w:pPr>
  </w:style>
  <w:style w:type="character" w:styleId="Ttulodellibro">
    <w:name w:val="Book Title"/>
    <w:uiPriority w:val="33"/>
    <w:qFormat/>
    <w:rPr>
      <w:b/>
      <w:bCs/>
      <w:i/>
      <w:iCs/>
      <w:spacing w:val="0"/>
    </w:rPr>
  </w:style>
  <w:style w:type="paragraph" w:styleId="Descripcin">
    <w:name w:val="caption"/>
    <w:basedOn w:val="Normal"/>
    <w:next w:val="Normal"/>
    <w:uiPriority w:val="35"/>
    <w:unhideWhenUsed/>
    <w:qFormat/>
    <w:rPr>
      <w:b/>
      <w:bCs/>
      <w:color w:val="0673A5" w:themeColor="text2" w:themeShade="BF"/>
      <w:sz w:val="16"/>
      <w:szCs w:val="16"/>
    </w:rPr>
  </w:style>
  <w:style w:type="character" w:styleId="Referenciaintensa">
    <w:name w:val="Intense Reference"/>
    <w:uiPriority w:val="32"/>
    <w:qFormat/>
    <w:rPr>
      <w:b w:val="0"/>
      <w:bCs w:val="0"/>
      <w:i/>
      <w:iCs/>
      <w:caps/>
      <w:color w:val="099BDD" w:themeColor="text2"/>
    </w:rPr>
  </w:style>
  <w:style w:type="character" w:customStyle="1" w:styleId="SinespaciadoCar">
    <w:name w:val="Sin espaciado Car"/>
    <w:basedOn w:val="Fuentedeprrafopredeter"/>
    <w:link w:val="Sinespaciado"/>
    <w:uiPriority w:val="1"/>
  </w:style>
  <w:style w:type="character" w:styleId="Textoennegrita">
    <w:name w:val="Strong"/>
    <w:uiPriority w:val="22"/>
    <w:qFormat/>
    <w:rPr>
      <w:b/>
      <w:bCs/>
    </w:rPr>
  </w:style>
  <w:style w:type="paragraph" w:styleId="TtuloTDC">
    <w:name w:val="TOC Heading"/>
    <w:basedOn w:val="Ttulo1"/>
    <w:next w:val="Normal"/>
    <w:uiPriority w:val="39"/>
    <w:unhideWhenUsed/>
    <w:qFormat/>
    <w:pPr>
      <w:outlineLvl w:val="9"/>
    </w:pPr>
  </w:style>
  <w:style w:type="paragraph" w:customStyle="1" w:styleId="Estilo1">
    <w:name w:val="Estilo1"/>
    <w:basedOn w:val="Ttulo1"/>
    <w:link w:val="Estilo1Car"/>
    <w:qFormat/>
    <w:rsid w:val="001D6BB7"/>
    <w:rPr>
      <w:rFonts w:ascii="Corbel" w:hAnsi="Corbel"/>
      <w:noProof/>
      <w:color w:val="FFFFFF"/>
      <w:lang w:val="es-ES"/>
    </w:rPr>
  </w:style>
  <w:style w:type="character" w:customStyle="1" w:styleId="Estilo1Car">
    <w:name w:val="Estilo1 Car"/>
    <w:basedOn w:val="Ttulo1Car"/>
    <w:link w:val="Estilo1"/>
    <w:rsid w:val="001D6BB7"/>
    <w:rPr>
      <w:rFonts w:ascii="Corbel" w:eastAsiaTheme="majorEastAsia" w:hAnsi="Corbel" w:cstheme="majorBidi"/>
      <w:caps/>
      <w:noProof/>
      <w:color w:val="FFFFFF"/>
      <w:spacing w:val="15"/>
      <w:shd w:val="clear" w:color="auto" w:fill="099BDD" w:themeFill="text2"/>
      <w:lang w:val="es-ES"/>
    </w:rPr>
  </w:style>
  <w:style w:type="paragraph" w:styleId="Textonotapie">
    <w:name w:val="footnote text"/>
    <w:basedOn w:val="Normal"/>
    <w:link w:val="TextonotapieCar"/>
    <w:uiPriority w:val="99"/>
    <w:semiHidden/>
    <w:unhideWhenUsed/>
    <w:rsid w:val="00BE7BC7"/>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BE7BC7"/>
    <w:rPr>
      <w:sz w:val="20"/>
      <w:szCs w:val="20"/>
    </w:rPr>
  </w:style>
  <w:style w:type="character" w:styleId="Refdenotaalpie">
    <w:name w:val="footnote reference"/>
    <w:basedOn w:val="Fuentedeprrafopredeter"/>
    <w:uiPriority w:val="99"/>
    <w:semiHidden/>
    <w:unhideWhenUsed/>
    <w:rsid w:val="00BE7BC7"/>
    <w:rPr>
      <w:vertAlign w:val="superscript"/>
    </w:rPr>
  </w:style>
  <w:style w:type="paragraph" w:styleId="Encabezado">
    <w:name w:val="header"/>
    <w:basedOn w:val="Normal"/>
    <w:link w:val="EncabezadoCar"/>
    <w:uiPriority w:val="99"/>
    <w:unhideWhenUsed/>
    <w:rsid w:val="00E271C0"/>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E271C0"/>
    <w:rPr>
      <w:lang w:val="es-CO"/>
    </w:rPr>
  </w:style>
  <w:style w:type="paragraph" w:styleId="Piedepgina">
    <w:name w:val="footer"/>
    <w:basedOn w:val="Normal"/>
    <w:link w:val="PiedepginaCar"/>
    <w:uiPriority w:val="99"/>
    <w:unhideWhenUsed/>
    <w:rsid w:val="00E271C0"/>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271C0"/>
    <w:rPr>
      <w:lang w:val="es-CO"/>
    </w:rPr>
  </w:style>
  <w:style w:type="paragraph" w:styleId="TDC1">
    <w:name w:val="toc 1"/>
    <w:basedOn w:val="Normal"/>
    <w:next w:val="Normal"/>
    <w:autoRedefine/>
    <w:uiPriority w:val="39"/>
    <w:unhideWhenUsed/>
    <w:rsid w:val="00F1473E"/>
    <w:pPr>
      <w:spacing w:after="100"/>
    </w:pPr>
  </w:style>
  <w:style w:type="paragraph" w:styleId="TDC2">
    <w:name w:val="toc 2"/>
    <w:basedOn w:val="Normal"/>
    <w:next w:val="Normal"/>
    <w:autoRedefine/>
    <w:uiPriority w:val="39"/>
    <w:unhideWhenUsed/>
    <w:rsid w:val="00F1473E"/>
    <w:pPr>
      <w:spacing w:after="100"/>
      <w:ind w:left="220"/>
    </w:pPr>
  </w:style>
  <w:style w:type="character" w:styleId="Hipervnculo">
    <w:name w:val="Hyperlink"/>
    <w:basedOn w:val="Fuentedeprrafopredeter"/>
    <w:uiPriority w:val="99"/>
    <w:unhideWhenUsed/>
    <w:rsid w:val="00F1473E"/>
    <w:rPr>
      <w:color w:val="005DBA" w:themeColor="hyperlink"/>
      <w:u w:val="single"/>
    </w:rPr>
  </w:style>
  <w:style w:type="paragraph" w:styleId="TDC3">
    <w:name w:val="toc 3"/>
    <w:basedOn w:val="Normal"/>
    <w:next w:val="Normal"/>
    <w:autoRedefine/>
    <w:uiPriority w:val="39"/>
    <w:unhideWhenUsed/>
    <w:rsid w:val="00CC6C64"/>
    <w:pPr>
      <w:spacing w:before="0" w:after="100" w:line="259" w:lineRule="auto"/>
      <w:ind w:left="440"/>
    </w:pPr>
    <w:rPr>
      <w:rFonts w:cs="Times New Roman"/>
      <w:lang w:eastAsia="es-CO"/>
    </w:rPr>
  </w:style>
  <w:style w:type="paragraph" w:styleId="NormalWeb">
    <w:name w:val="Normal (Web)"/>
    <w:basedOn w:val="Normal"/>
    <w:uiPriority w:val="99"/>
    <w:semiHidden/>
    <w:unhideWhenUsed/>
    <w:rsid w:val="00A63C8E"/>
    <w:rPr>
      <w:rFonts w:ascii="Times New Roman" w:hAnsi="Times New Roman" w:cs="Times New Roman"/>
      <w:sz w:val="24"/>
      <w:szCs w:val="24"/>
    </w:rPr>
  </w:style>
  <w:style w:type="paragraph" w:styleId="Bibliografa">
    <w:name w:val="Bibliography"/>
    <w:basedOn w:val="Normal"/>
    <w:next w:val="Normal"/>
    <w:uiPriority w:val="37"/>
    <w:unhideWhenUsed/>
    <w:rsid w:val="00834D97"/>
  </w:style>
  <w:style w:type="character" w:styleId="Refdecomentario">
    <w:name w:val="annotation reference"/>
    <w:basedOn w:val="Fuentedeprrafopredeter"/>
    <w:uiPriority w:val="99"/>
    <w:semiHidden/>
    <w:unhideWhenUsed/>
    <w:rsid w:val="00D07D85"/>
    <w:rPr>
      <w:sz w:val="16"/>
      <w:szCs w:val="16"/>
    </w:rPr>
  </w:style>
  <w:style w:type="paragraph" w:styleId="Textocomentario">
    <w:name w:val="annotation text"/>
    <w:basedOn w:val="Normal"/>
    <w:link w:val="TextocomentarioCar"/>
    <w:uiPriority w:val="99"/>
    <w:semiHidden/>
    <w:unhideWhenUsed/>
    <w:rsid w:val="00D07D8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07D85"/>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D07D85"/>
    <w:rPr>
      <w:b/>
      <w:bCs/>
    </w:rPr>
  </w:style>
  <w:style w:type="character" w:customStyle="1" w:styleId="AsuntodelcomentarioCar">
    <w:name w:val="Asunto del comentario Car"/>
    <w:basedOn w:val="TextocomentarioCar"/>
    <w:link w:val="Asuntodelcomentario"/>
    <w:uiPriority w:val="99"/>
    <w:semiHidden/>
    <w:rsid w:val="00D07D85"/>
    <w:rPr>
      <w:b/>
      <w:bCs/>
      <w:sz w:val="20"/>
      <w:szCs w:val="20"/>
      <w:lang w:val="es-CO"/>
    </w:rPr>
  </w:style>
  <w:style w:type="paragraph" w:styleId="Textodeglobo">
    <w:name w:val="Balloon Text"/>
    <w:basedOn w:val="Normal"/>
    <w:link w:val="TextodegloboCar"/>
    <w:uiPriority w:val="99"/>
    <w:semiHidden/>
    <w:unhideWhenUsed/>
    <w:rsid w:val="00D07D85"/>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7D85"/>
    <w:rPr>
      <w:rFonts w:ascii="Segoe U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92420">
      <w:bodyDiv w:val="1"/>
      <w:marLeft w:val="0"/>
      <w:marRight w:val="0"/>
      <w:marTop w:val="0"/>
      <w:marBottom w:val="0"/>
      <w:divBdr>
        <w:top w:val="none" w:sz="0" w:space="0" w:color="auto"/>
        <w:left w:val="none" w:sz="0" w:space="0" w:color="auto"/>
        <w:bottom w:val="none" w:sz="0" w:space="0" w:color="auto"/>
        <w:right w:val="none" w:sz="0" w:space="0" w:color="auto"/>
      </w:divBdr>
    </w:div>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45107604">
      <w:bodyDiv w:val="1"/>
      <w:marLeft w:val="0"/>
      <w:marRight w:val="0"/>
      <w:marTop w:val="0"/>
      <w:marBottom w:val="0"/>
      <w:divBdr>
        <w:top w:val="none" w:sz="0" w:space="0" w:color="auto"/>
        <w:left w:val="none" w:sz="0" w:space="0" w:color="auto"/>
        <w:bottom w:val="none" w:sz="0" w:space="0" w:color="auto"/>
        <w:right w:val="none" w:sz="0" w:space="0" w:color="auto"/>
      </w:divBdr>
    </w:div>
    <w:div w:id="173344026">
      <w:bodyDiv w:val="1"/>
      <w:marLeft w:val="0"/>
      <w:marRight w:val="0"/>
      <w:marTop w:val="0"/>
      <w:marBottom w:val="0"/>
      <w:divBdr>
        <w:top w:val="none" w:sz="0" w:space="0" w:color="auto"/>
        <w:left w:val="none" w:sz="0" w:space="0" w:color="auto"/>
        <w:bottom w:val="none" w:sz="0" w:space="0" w:color="auto"/>
        <w:right w:val="none" w:sz="0" w:space="0" w:color="auto"/>
      </w:divBdr>
    </w:div>
    <w:div w:id="193079722">
      <w:bodyDiv w:val="1"/>
      <w:marLeft w:val="0"/>
      <w:marRight w:val="0"/>
      <w:marTop w:val="0"/>
      <w:marBottom w:val="0"/>
      <w:divBdr>
        <w:top w:val="none" w:sz="0" w:space="0" w:color="auto"/>
        <w:left w:val="none" w:sz="0" w:space="0" w:color="auto"/>
        <w:bottom w:val="none" w:sz="0" w:space="0" w:color="auto"/>
        <w:right w:val="none" w:sz="0" w:space="0" w:color="auto"/>
      </w:divBdr>
    </w:div>
    <w:div w:id="236402357">
      <w:bodyDiv w:val="1"/>
      <w:marLeft w:val="0"/>
      <w:marRight w:val="0"/>
      <w:marTop w:val="0"/>
      <w:marBottom w:val="0"/>
      <w:divBdr>
        <w:top w:val="none" w:sz="0" w:space="0" w:color="auto"/>
        <w:left w:val="none" w:sz="0" w:space="0" w:color="auto"/>
        <w:bottom w:val="none" w:sz="0" w:space="0" w:color="auto"/>
        <w:right w:val="none" w:sz="0" w:space="0" w:color="auto"/>
      </w:divBdr>
    </w:div>
    <w:div w:id="320473082">
      <w:bodyDiv w:val="1"/>
      <w:marLeft w:val="0"/>
      <w:marRight w:val="0"/>
      <w:marTop w:val="0"/>
      <w:marBottom w:val="0"/>
      <w:divBdr>
        <w:top w:val="none" w:sz="0" w:space="0" w:color="auto"/>
        <w:left w:val="none" w:sz="0" w:space="0" w:color="auto"/>
        <w:bottom w:val="none" w:sz="0" w:space="0" w:color="auto"/>
        <w:right w:val="none" w:sz="0" w:space="0" w:color="auto"/>
      </w:divBdr>
    </w:div>
    <w:div w:id="336617724">
      <w:bodyDiv w:val="1"/>
      <w:marLeft w:val="0"/>
      <w:marRight w:val="0"/>
      <w:marTop w:val="0"/>
      <w:marBottom w:val="0"/>
      <w:divBdr>
        <w:top w:val="none" w:sz="0" w:space="0" w:color="auto"/>
        <w:left w:val="none" w:sz="0" w:space="0" w:color="auto"/>
        <w:bottom w:val="none" w:sz="0" w:space="0" w:color="auto"/>
        <w:right w:val="none" w:sz="0" w:space="0" w:color="auto"/>
      </w:divBdr>
    </w:div>
    <w:div w:id="339430044">
      <w:bodyDiv w:val="1"/>
      <w:marLeft w:val="0"/>
      <w:marRight w:val="0"/>
      <w:marTop w:val="0"/>
      <w:marBottom w:val="0"/>
      <w:divBdr>
        <w:top w:val="none" w:sz="0" w:space="0" w:color="auto"/>
        <w:left w:val="none" w:sz="0" w:space="0" w:color="auto"/>
        <w:bottom w:val="none" w:sz="0" w:space="0" w:color="auto"/>
        <w:right w:val="none" w:sz="0" w:space="0" w:color="auto"/>
      </w:divBdr>
    </w:div>
    <w:div w:id="391121583">
      <w:bodyDiv w:val="1"/>
      <w:marLeft w:val="0"/>
      <w:marRight w:val="0"/>
      <w:marTop w:val="0"/>
      <w:marBottom w:val="0"/>
      <w:divBdr>
        <w:top w:val="none" w:sz="0" w:space="0" w:color="auto"/>
        <w:left w:val="none" w:sz="0" w:space="0" w:color="auto"/>
        <w:bottom w:val="none" w:sz="0" w:space="0" w:color="auto"/>
        <w:right w:val="none" w:sz="0" w:space="0" w:color="auto"/>
      </w:divBdr>
    </w:div>
    <w:div w:id="460002072">
      <w:bodyDiv w:val="1"/>
      <w:marLeft w:val="0"/>
      <w:marRight w:val="0"/>
      <w:marTop w:val="0"/>
      <w:marBottom w:val="0"/>
      <w:divBdr>
        <w:top w:val="none" w:sz="0" w:space="0" w:color="auto"/>
        <w:left w:val="none" w:sz="0" w:space="0" w:color="auto"/>
        <w:bottom w:val="none" w:sz="0" w:space="0" w:color="auto"/>
        <w:right w:val="none" w:sz="0" w:space="0" w:color="auto"/>
      </w:divBdr>
    </w:div>
    <w:div w:id="577862489">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689068432">
      <w:bodyDiv w:val="1"/>
      <w:marLeft w:val="0"/>
      <w:marRight w:val="0"/>
      <w:marTop w:val="0"/>
      <w:marBottom w:val="0"/>
      <w:divBdr>
        <w:top w:val="none" w:sz="0" w:space="0" w:color="auto"/>
        <w:left w:val="none" w:sz="0" w:space="0" w:color="auto"/>
        <w:bottom w:val="none" w:sz="0" w:space="0" w:color="auto"/>
        <w:right w:val="none" w:sz="0" w:space="0" w:color="auto"/>
      </w:divBdr>
    </w:div>
    <w:div w:id="730226946">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028994275">
      <w:bodyDiv w:val="1"/>
      <w:marLeft w:val="0"/>
      <w:marRight w:val="0"/>
      <w:marTop w:val="0"/>
      <w:marBottom w:val="0"/>
      <w:divBdr>
        <w:top w:val="none" w:sz="0" w:space="0" w:color="auto"/>
        <w:left w:val="none" w:sz="0" w:space="0" w:color="auto"/>
        <w:bottom w:val="none" w:sz="0" w:space="0" w:color="auto"/>
        <w:right w:val="none" w:sz="0" w:space="0" w:color="auto"/>
      </w:divBdr>
    </w:div>
    <w:div w:id="1087729596">
      <w:bodyDiv w:val="1"/>
      <w:marLeft w:val="0"/>
      <w:marRight w:val="0"/>
      <w:marTop w:val="0"/>
      <w:marBottom w:val="0"/>
      <w:divBdr>
        <w:top w:val="none" w:sz="0" w:space="0" w:color="auto"/>
        <w:left w:val="none" w:sz="0" w:space="0" w:color="auto"/>
        <w:bottom w:val="none" w:sz="0" w:space="0" w:color="auto"/>
        <w:right w:val="none" w:sz="0" w:space="0" w:color="auto"/>
      </w:divBdr>
    </w:div>
    <w:div w:id="1262374188">
      <w:bodyDiv w:val="1"/>
      <w:marLeft w:val="0"/>
      <w:marRight w:val="0"/>
      <w:marTop w:val="0"/>
      <w:marBottom w:val="0"/>
      <w:divBdr>
        <w:top w:val="none" w:sz="0" w:space="0" w:color="auto"/>
        <w:left w:val="none" w:sz="0" w:space="0" w:color="auto"/>
        <w:bottom w:val="none" w:sz="0" w:space="0" w:color="auto"/>
        <w:right w:val="none" w:sz="0" w:space="0" w:color="auto"/>
      </w:divBdr>
    </w:div>
    <w:div w:id="1315648845">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31408210">
      <w:bodyDiv w:val="1"/>
      <w:marLeft w:val="0"/>
      <w:marRight w:val="0"/>
      <w:marTop w:val="0"/>
      <w:marBottom w:val="0"/>
      <w:divBdr>
        <w:top w:val="none" w:sz="0" w:space="0" w:color="auto"/>
        <w:left w:val="none" w:sz="0" w:space="0" w:color="auto"/>
        <w:bottom w:val="none" w:sz="0" w:space="0" w:color="auto"/>
        <w:right w:val="none" w:sz="0" w:space="0" w:color="auto"/>
      </w:divBdr>
    </w:div>
    <w:div w:id="1554580649">
      <w:bodyDiv w:val="1"/>
      <w:marLeft w:val="0"/>
      <w:marRight w:val="0"/>
      <w:marTop w:val="0"/>
      <w:marBottom w:val="0"/>
      <w:divBdr>
        <w:top w:val="none" w:sz="0" w:space="0" w:color="auto"/>
        <w:left w:val="none" w:sz="0" w:space="0" w:color="auto"/>
        <w:bottom w:val="none" w:sz="0" w:space="0" w:color="auto"/>
        <w:right w:val="none" w:sz="0" w:space="0" w:color="auto"/>
      </w:divBdr>
    </w:div>
    <w:div w:id="1584026881">
      <w:bodyDiv w:val="1"/>
      <w:marLeft w:val="0"/>
      <w:marRight w:val="0"/>
      <w:marTop w:val="0"/>
      <w:marBottom w:val="0"/>
      <w:divBdr>
        <w:top w:val="none" w:sz="0" w:space="0" w:color="auto"/>
        <w:left w:val="none" w:sz="0" w:space="0" w:color="auto"/>
        <w:bottom w:val="none" w:sz="0" w:space="0" w:color="auto"/>
        <w:right w:val="none" w:sz="0" w:space="0" w:color="auto"/>
      </w:divBdr>
    </w:div>
    <w:div w:id="1788622978">
      <w:bodyDiv w:val="1"/>
      <w:marLeft w:val="0"/>
      <w:marRight w:val="0"/>
      <w:marTop w:val="0"/>
      <w:marBottom w:val="0"/>
      <w:divBdr>
        <w:top w:val="none" w:sz="0" w:space="0" w:color="auto"/>
        <w:left w:val="none" w:sz="0" w:space="0" w:color="auto"/>
        <w:bottom w:val="none" w:sz="0" w:space="0" w:color="auto"/>
        <w:right w:val="none" w:sz="0" w:space="0" w:color="auto"/>
      </w:divBdr>
    </w:div>
    <w:div w:id="1826630048">
      <w:bodyDiv w:val="1"/>
      <w:marLeft w:val="0"/>
      <w:marRight w:val="0"/>
      <w:marTop w:val="0"/>
      <w:marBottom w:val="0"/>
      <w:divBdr>
        <w:top w:val="none" w:sz="0" w:space="0" w:color="auto"/>
        <w:left w:val="none" w:sz="0" w:space="0" w:color="auto"/>
        <w:bottom w:val="none" w:sz="0" w:space="0" w:color="auto"/>
        <w:right w:val="none" w:sz="0" w:space="0" w:color="auto"/>
      </w:divBdr>
    </w:div>
    <w:div w:id="1853299552">
      <w:bodyDiv w:val="1"/>
      <w:marLeft w:val="0"/>
      <w:marRight w:val="0"/>
      <w:marTop w:val="0"/>
      <w:marBottom w:val="0"/>
      <w:divBdr>
        <w:top w:val="none" w:sz="0" w:space="0" w:color="auto"/>
        <w:left w:val="none" w:sz="0" w:space="0" w:color="auto"/>
        <w:bottom w:val="none" w:sz="0" w:space="0" w:color="auto"/>
        <w:right w:val="none" w:sz="0" w:space="0" w:color="auto"/>
      </w:divBdr>
    </w:div>
    <w:div w:id="1883441639">
      <w:bodyDiv w:val="1"/>
      <w:marLeft w:val="0"/>
      <w:marRight w:val="0"/>
      <w:marTop w:val="0"/>
      <w:marBottom w:val="0"/>
      <w:divBdr>
        <w:top w:val="none" w:sz="0" w:space="0" w:color="auto"/>
        <w:left w:val="none" w:sz="0" w:space="0" w:color="auto"/>
        <w:bottom w:val="none" w:sz="0" w:space="0" w:color="auto"/>
        <w:right w:val="none" w:sz="0" w:space="0" w:color="auto"/>
      </w:divBdr>
    </w:div>
    <w:div w:id="1916434628">
      <w:bodyDiv w:val="1"/>
      <w:marLeft w:val="0"/>
      <w:marRight w:val="0"/>
      <w:marTop w:val="0"/>
      <w:marBottom w:val="0"/>
      <w:divBdr>
        <w:top w:val="none" w:sz="0" w:space="0" w:color="auto"/>
        <w:left w:val="none" w:sz="0" w:space="0" w:color="auto"/>
        <w:bottom w:val="none" w:sz="0" w:space="0" w:color="auto"/>
        <w:right w:val="none" w:sz="0" w:space="0" w:color="auto"/>
      </w:divBdr>
    </w:div>
    <w:div w:id="1947273998">
      <w:bodyDiv w:val="1"/>
      <w:marLeft w:val="0"/>
      <w:marRight w:val="0"/>
      <w:marTop w:val="0"/>
      <w:marBottom w:val="0"/>
      <w:divBdr>
        <w:top w:val="none" w:sz="0" w:space="0" w:color="auto"/>
        <w:left w:val="none" w:sz="0" w:space="0" w:color="auto"/>
        <w:bottom w:val="none" w:sz="0" w:space="0" w:color="auto"/>
        <w:right w:val="none" w:sz="0" w:space="0" w:color="auto"/>
      </w:divBdr>
    </w:div>
    <w:div w:id="1960330563">
      <w:bodyDiv w:val="1"/>
      <w:marLeft w:val="0"/>
      <w:marRight w:val="0"/>
      <w:marTop w:val="0"/>
      <w:marBottom w:val="0"/>
      <w:divBdr>
        <w:top w:val="none" w:sz="0" w:space="0" w:color="auto"/>
        <w:left w:val="none" w:sz="0" w:space="0" w:color="auto"/>
        <w:bottom w:val="none" w:sz="0" w:space="0" w:color="auto"/>
        <w:right w:val="none" w:sz="0" w:space="0" w:color="auto"/>
      </w:divBdr>
    </w:div>
    <w:div w:id="202651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colaboracion.dnp.gov.co/CDT/Prensa/Bases%20PND%202014-2018F.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hyperlink" Target="https://colaboracion.dnp.gov.co/CDT/.../Documento_FEM_2014.pdf" TargetMode="Externa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5.png"/><Relationship Id="rId10" Type="http://schemas.openxmlformats.org/officeDocument/2006/relationships/image" Target="media/image1.gif"/><Relationship Id="rId19" Type="http://schemas.openxmlformats.org/officeDocument/2006/relationships/hyperlink" Target="http://www.repository.fedesarrollo.org.co/handle/11445/173"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pinilla\AppData\Roaming\Microsoft\Plantillas\Dise&#241;o%20con%20bandas.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t>ESTADO DE RED VIAL PRIMARIA</a:t>
            </a:r>
          </a:p>
          <a:p>
            <a:pPr>
              <a:defRPr/>
            </a:pPr>
            <a:r>
              <a:rPr lang="es-CO" b="1"/>
              <a:t>PAVIMENTADA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027777777777778E-2"/>
          <c:y val="0.29688210848643926"/>
          <c:w val="0.92222222222222228"/>
          <c:h val="0.55061023622047245"/>
        </c:manualLayout>
      </c:layout>
      <c:pie3DChart>
        <c:varyColors val="1"/>
        <c:ser>
          <c:idx val="0"/>
          <c:order val="0"/>
          <c:dPt>
            <c:idx val="0"/>
            <c:bubble3D val="0"/>
            <c:spPr>
              <a:solidFill>
                <a:srgbClr val="00B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E43A-4B86-BA49-25D7CB32CEA7}"/>
              </c:ext>
            </c:extLst>
          </c:dPt>
          <c:dPt>
            <c:idx val="1"/>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E43A-4B86-BA49-25D7CB32CEA7}"/>
              </c:ext>
            </c:extLst>
          </c:dPt>
          <c:dPt>
            <c:idx val="2"/>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E43A-4B86-BA49-25D7CB32CEA7}"/>
              </c:ext>
            </c:extLst>
          </c:dPt>
          <c:dLbls>
            <c:dLbl>
              <c:idx val="0"/>
              <c:layout>
                <c:manualLayout>
                  <c:x val="-0.20137094089849997"/>
                  <c:y val="-7.2445717012646141E-2"/>
                </c:manualLayout>
              </c:layout>
              <c:tx>
                <c:rich>
                  <a:bodyPr/>
                  <a:lstStyle/>
                  <a:p>
                    <a:fld id="{AEA1C598-2676-4439-8A9C-14C1F5230F24}" type="VALUE">
                      <a:rPr lang="en-US">
                        <a:solidFill>
                          <a:schemeClr val="tx1"/>
                        </a:solidFill>
                      </a:rPr>
                      <a:pPr/>
                      <a:t>[VALOR]</a:t>
                    </a:fld>
                    <a:r>
                      <a:rPr lang="en-US" baseline="0">
                        <a:solidFill>
                          <a:schemeClr val="tx1"/>
                        </a:solidFill>
                      </a:rPr>
                      <a:t>;</a:t>
                    </a:r>
                  </a:p>
                  <a:p>
                    <a:r>
                      <a:rPr lang="en-US" baseline="0">
                        <a:solidFill>
                          <a:schemeClr val="tx1"/>
                        </a:solidFill>
                      </a:rPr>
                      <a:t> </a:t>
                    </a:r>
                    <a:fld id="{7ACAB174-C94A-4B14-8D17-668D9C52C597}" type="PERCENTAGE">
                      <a:rPr lang="en-US" baseline="0">
                        <a:solidFill>
                          <a:schemeClr val="tx1"/>
                        </a:solidFill>
                      </a:rPr>
                      <a:pPr/>
                      <a:t>[PORCENTAJE]</a:t>
                    </a:fld>
                    <a:endParaRPr lang="en-US" baseline="0">
                      <a:solidFill>
                        <a:schemeClr val="tx1"/>
                      </a:solidFill>
                    </a:endParaRP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43A-4B86-BA49-25D7CB32CEA7}"/>
                </c:ext>
              </c:extLst>
            </c:dLbl>
            <c:dLbl>
              <c:idx val="1"/>
              <c:tx>
                <c:rich>
                  <a:bodyPr/>
                  <a:lstStyle/>
                  <a:p>
                    <a:fld id="{2BB24D1B-3D77-443A-B45E-B9A9ECD83006}" type="VALUE">
                      <a:rPr lang="en-US">
                        <a:solidFill>
                          <a:schemeClr val="tx1"/>
                        </a:solidFill>
                      </a:rPr>
                      <a:pPr/>
                      <a:t>[VALOR]</a:t>
                    </a:fld>
                    <a:r>
                      <a:rPr lang="en-US" baseline="0">
                        <a:solidFill>
                          <a:schemeClr val="tx1"/>
                        </a:solidFill>
                      </a:rPr>
                      <a:t>; </a:t>
                    </a:r>
                  </a:p>
                  <a:p>
                    <a:fld id="{F8251CD8-6E70-4343-906D-10FDE8C08946}" type="PERCENTAGE">
                      <a:rPr lang="en-US" baseline="0">
                        <a:solidFill>
                          <a:schemeClr val="tx1"/>
                        </a:solidFill>
                      </a:rPr>
                      <a:pPr/>
                      <a:t>[PORCENTAJE]</a:t>
                    </a:fld>
                    <a:endParaRPr lang="es-ES"/>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43A-4B86-BA49-25D7CB32CEA7}"/>
                </c:ext>
              </c:extLst>
            </c:dLbl>
            <c:dLbl>
              <c:idx val="2"/>
              <c:layout>
                <c:manualLayout>
                  <c:x val="0.11166107355083733"/>
                  <c:y val="0.11778316172016964"/>
                </c:manualLayout>
              </c:layout>
              <c:tx>
                <c:rich>
                  <a:bodyPr/>
                  <a:lstStyle/>
                  <a:p>
                    <a:fld id="{9BC84BC1-5000-4121-82C0-6EBB86481365}" type="VALUE">
                      <a:rPr lang="en-US">
                        <a:solidFill>
                          <a:schemeClr val="tx1"/>
                        </a:solidFill>
                      </a:rPr>
                      <a:pPr/>
                      <a:t>[VALOR]</a:t>
                    </a:fld>
                    <a:r>
                      <a:rPr lang="en-US" baseline="0">
                        <a:solidFill>
                          <a:schemeClr val="tx1"/>
                        </a:solidFill>
                      </a:rPr>
                      <a:t>;</a:t>
                    </a:r>
                  </a:p>
                  <a:p>
                    <a:r>
                      <a:rPr lang="en-US" baseline="0">
                        <a:solidFill>
                          <a:schemeClr val="tx1"/>
                        </a:solidFill>
                      </a:rPr>
                      <a:t> </a:t>
                    </a:r>
                    <a:fld id="{4A80E3F0-50A2-4563-9B53-55D11803EAB3}" type="PERCENTAGE">
                      <a:rPr lang="en-US" baseline="0">
                        <a:solidFill>
                          <a:schemeClr val="tx1"/>
                        </a:solidFill>
                      </a:rPr>
                      <a:pPr/>
                      <a:t>[PORCENTAJE]</a:t>
                    </a:fld>
                    <a:endParaRPr lang="en-US" baseline="0">
                      <a:solidFill>
                        <a:schemeClr val="tx1"/>
                      </a:solidFill>
                    </a:endParaRP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E43A-4B86-BA49-25D7CB32CEA7}"/>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E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Hoja1!$A$3:$A$5</c:f>
              <c:strCache>
                <c:ptCount val="3"/>
                <c:pt idx="0">
                  <c:v>BUENO</c:v>
                </c:pt>
                <c:pt idx="1">
                  <c:v>REGULAR</c:v>
                </c:pt>
                <c:pt idx="2">
                  <c:v>MALO</c:v>
                </c:pt>
              </c:strCache>
            </c:strRef>
          </c:cat>
          <c:val>
            <c:numRef>
              <c:f>Hoja1!$B$3:$B$5</c:f>
              <c:numCache>
                <c:formatCode>#,##0.00</c:formatCode>
                <c:ptCount val="3"/>
                <c:pt idx="0">
                  <c:v>4818.5896899999998</c:v>
                </c:pt>
                <c:pt idx="1">
                  <c:v>2458.4340100000004</c:v>
                </c:pt>
                <c:pt idx="2">
                  <c:v>1179.8974699999997</c:v>
                </c:pt>
              </c:numCache>
            </c:numRef>
          </c:val>
          <c:extLst>
            <c:ext xmlns:c16="http://schemas.microsoft.com/office/drawing/2014/chart" uri="{C3380CC4-5D6E-409C-BE32-E72D297353CC}">
              <c16:uniqueId val="{00000006-E43A-4B86-BA49-25D7CB32CEA7}"/>
            </c:ext>
          </c:extLst>
        </c:ser>
        <c:ser>
          <c:idx val="1"/>
          <c:order val="1"/>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8-E43A-4B86-BA49-25D7CB32CEA7}"/>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A-E43A-4B86-BA49-25D7CB32CEA7}"/>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C-E43A-4B86-BA49-25D7CB32CEA7}"/>
              </c:ext>
            </c:extLst>
          </c:dPt>
          <c:cat>
            <c:strRef>
              <c:f>Hoja1!$A$3:$A$5</c:f>
              <c:strCache>
                <c:ptCount val="3"/>
                <c:pt idx="0">
                  <c:v>BUENO</c:v>
                </c:pt>
                <c:pt idx="1">
                  <c:v>REGULAR</c:v>
                </c:pt>
                <c:pt idx="2">
                  <c:v>MALO</c:v>
                </c:pt>
              </c:strCache>
            </c:strRef>
          </c:cat>
          <c:val>
            <c:numRef>
              <c:f>Hoja1!$C$3:$C$5</c:f>
              <c:numCache>
                <c:formatCode>0.0%</c:formatCode>
                <c:ptCount val="3"/>
                <c:pt idx="0">
                  <c:v>0.56978060846699374</c:v>
                </c:pt>
                <c:pt idx="1">
                  <c:v>0.29070083078473358</c:v>
                </c:pt>
                <c:pt idx="2">
                  <c:v>0.13951856074827287</c:v>
                </c:pt>
              </c:numCache>
            </c:numRef>
          </c:val>
          <c:extLst>
            <c:ext xmlns:c16="http://schemas.microsoft.com/office/drawing/2014/chart" uri="{C3380CC4-5D6E-409C-BE32-E72D297353CC}">
              <c16:uniqueId val="{0000000D-E43A-4B86-BA49-25D7CB32CEA7}"/>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25697265966754157"/>
          <c:y val="0.88020778652668419"/>
          <c:w val="0.49716579177602799"/>
          <c:h val="9.2014435695538063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2017-09-01T00:00:00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SixthEditionOfficeOnline.xsl" StyleName="APA" Version="6">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1</b:RefOrder>
  </b:Source>
  <b:Source>
    <b:Tag>Dep13</b:Tag>
    <b:SourceType>DocumentFromInternetSite</b:SourceType>
    <b:Guid>{6943D350-ED2F-453B-B231-E63AECC94FBA}</b:Guid>
    <b:Author>
      <b:Author>
        <b:Corporate>Departamento Nacional de Planeación</b:Corporate>
      </b:Author>
    </b:Author>
    <b:Title>Documento Conpes</b:Title>
    <b:Year>2013</b:Year>
    <b:City>Boston</b:City>
    <b:Publisher>Course Technology</b:Publisher>
    <b:Month>04</b:Month>
    <b:Day>15</b:Day>
    <b:URL>https://colaboracion.dnp.gov.co/CDT/Conpes/Econ%C3%B3micos/3744.pdf</b:URL>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F740C13-C6A2-43D3-86C5-4CBB969C2CB1}">
  <ds:schemaRefs>
    <ds:schemaRef ds:uri="http://schemas.microsoft.com/sharepoint/v3/contenttype/forms"/>
  </ds:schemaRefs>
</ds:datastoreItem>
</file>

<file path=customXml/itemProps3.xml><?xml version="1.0" encoding="utf-8"?>
<ds:datastoreItem xmlns:ds="http://schemas.openxmlformats.org/officeDocument/2006/customXml" ds:itemID="{CC52E9E4-E3D9-4CEC-AB75-204E00804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Diseño con bandas</Template>
  <TotalTime>38</TotalTime>
  <Pages>30</Pages>
  <Words>11330</Words>
  <Characters>62320</Characters>
  <Application>Microsoft Office Word</Application>
  <DocSecurity>0</DocSecurity>
  <Lines>519</Lines>
  <Paragraphs>147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PLAN ESTRATÉGICO INSTITUCIONAL 2015-2018</vt:lpstr>
      <vt:lpstr/>
    </vt:vector>
  </TitlesOfParts>
  <Company>INSTITUTO NACIONAL DE VÍAS - INVÍAS</Company>
  <LinksUpToDate>false</LinksUpToDate>
  <CharactersWithSpaces>73503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INSTITUCIONAL 2015-2018</dc:title>
  <dc:creator>MEJORAMIENTO Y MANTENIMIENTO DE LA INFRAESTRUCTURA VIAL PARA CONTRIBUIR A LA COMPETITIVIDAD DEL PAIS Y GENERAR CONECTIVIDAD EN LAS REGIONES</dc:creator>
  <cp:keywords/>
  <cp:lastModifiedBy>Estebana Tulia Regino Contreras</cp:lastModifiedBy>
  <cp:revision>12</cp:revision>
  <cp:lastPrinted>2017-02-02T20:54:00Z</cp:lastPrinted>
  <dcterms:created xsi:type="dcterms:W3CDTF">2017-10-05T16:45:00Z</dcterms:created>
  <dcterms:modified xsi:type="dcterms:W3CDTF">2017-10-30T14:03:00Z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TC037499679991</vt:lpwstr>
  </property>
</Properties>
</file>