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3A" w:rsidRDefault="000C3E3A" w:rsidP="0018253C">
      <w:pPr>
        <w:keepNext/>
        <w:widowControl w:val="0"/>
        <w:tabs>
          <w:tab w:val="left" w:pos="4253"/>
        </w:tabs>
        <w:suppressAutoHyphens/>
        <w:autoSpaceDN w:val="0"/>
        <w:spacing w:after="0" w:line="240" w:lineRule="auto"/>
        <w:textAlignment w:val="baseline"/>
        <w:rPr>
          <w:rStyle w:val="Hipervnculo"/>
          <w:rFonts w:ascii="Work Sans" w:hAnsi="Work Sans" w:cs="Arial"/>
          <w:sz w:val="20"/>
          <w:szCs w:val="20"/>
          <w:lang w:eastAsia="es-CO"/>
        </w:rPr>
      </w:pPr>
      <w:bookmarkStart w:id="0" w:name="_GoBack"/>
      <w:bookmarkEnd w:id="0"/>
    </w:p>
    <w:p w:rsidR="00C61072" w:rsidRPr="003E1F83" w:rsidRDefault="00C61072" w:rsidP="00C61072">
      <w:pPr>
        <w:keepNext/>
        <w:widowControl w:val="0"/>
        <w:tabs>
          <w:tab w:val="left" w:pos="4253"/>
        </w:tabs>
        <w:suppressAutoHyphens/>
        <w:autoSpaceDN w:val="0"/>
        <w:spacing w:after="0" w:line="240" w:lineRule="auto"/>
        <w:jc w:val="center"/>
        <w:textAlignment w:val="baseline"/>
        <w:rPr>
          <w:rFonts w:ascii="Work Sans" w:eastAsia="DejaVu Sans" w:hAnsi="Work Sans" w:cs="Arial"/>
          <w:b/>
          <w:kern w:val="3"/>
          <w:lang w:val="es-ES" w:eastAsia="zh-CN"/>
        </w:rPr>
      </w:pPr>
      <w:r w:rsidRPr="003E1F83">
        <w:rPr>
          <w:rFonts w:ascii="Work Sans" w:eastAsia="DejaVu Sans" w:hAnsi="Work Sans" w:cs="Arial"/>
          <w:b/>
          <w:kern w:val="3"/>
          <w:lang w:val="es-ES" w:eastAsia="zh-CN"/>
        </w:rPr>
        <w:t>RESOLUCIÓN NÚMERO                                         DE 2020</w:t>
      </w:r>
    </w:p>
    <w:p w:rsidR="00C61072" w:rsidRPr="003E1F83" w:rsidRDefault="00C61072" w:rsidP="00C61072">
      <w:pPr>
        <w:keepNext/>
        <w:widowControl w:val="0"/>
        <w:tabs>
          <w:tab w:val="left" w:pos="4253"/>
        </w:tabs>
        <w:suppressAutoHyphens/>
        <w:autoSpaceDN w:val="0"/>
        <w:spacing w:after="0" w:line="240" w:lineRule="auto"/>
        <w:jc w:val="center"/>
        <w:textAlignment w:val="baseline"/>
        <w:rPr>
          <w:rFonts w:ascii="Work Sans" w:eastAsia="DejaVu Sans" w:hAnsi="Work Sans" w:cs="Arial"/>
          <w:b/>
          <w:kern w:val="3"/>
          <w:lang w:val="es-ES" w:eastAsia="zh-CN"/>
        </w:rPr>
      </w:pPr>
    </w:p>
    <w:p w:rsidR="00C61072" w:rsidRPr="003E1F83" w:rsidRDefault="00C61072" w:rsidP="00C61072">
      <w:pPr>
        <w:suppressAutoHyphens/>
        <w:autoSpaceDN w:val="0"/>
        <w:spacing w:after="0" w:line="240" w:lineRule="auto"/>
        <w:jc w:val="center"/>
        <w:textAlignment w:val="baseline"/>
        <w:rPr>
          <w:rFonts w:ascii="Work Sans" w:eastAsia="DejaVu Sans" w:hAnsi="Work Sans" w:cs="Arial"/>
          <w:b/>
          <w:kern w:val="3"/>
          <w:lang w:val="es-ES" w:eastAsia="zh-CN"/>
        </w:rPr>
      </w:pPr>
    </w:p>
    <w:p w:rsidR="00C61072" w:rsidRPr="003E1F83" w:rsidRDefault="00C61072" w:rsidP="00C61072">
      <w:pPr>
        <w:suppressAutoHyphens/>
        <w:autoSpaceDN w:val="0"/>
        <w:spacing w:after="0" w:line="240" w:lineRule="auto"/>
        <w:jc w:val="center"/>
        <w:textAlignment w:val="baseline"/>
        <w:rPr>
          <w:rFonts w:ascii="Work Sans" w:eastAsia="DejaVu Sans" w:hAnsi="Work Sans" w:cs="Arial"/>
          <w:b/>
          <w:kern w:val="3"/>
          <w:lang w:val="es-ES" w:eastAsia="zh-CN"/>
        </w:rPr>
      </w:pPr>
      <w:r w:rsidRPr="003E1F83">
        <w:rPr>
          <w:rFonts w:ascii="Work Sans" w:eastAsia="DejaVu Sans" w:hAnsi="Work Sans" w:cs="Arial"/>
          <w:b/>
          <w:kern w:val="3"/>
          <w:lang w:val="es-ES" w:eastAsia="zh-CN"/>
        </w:rPr>
        <w:t>(                                                                                      )</w:t>
      </w:r>
    </w:p>
    <w:p w:rsidR="00C61072" w:rsidRPr="003E1F83" w:rsidRDefault="00C61072" w:rsidP="00C61072">
      <w:pPr>
        <w:suppressAutoHyphens/>
        <w:autoSpaceDN w:val="0"/>
        <w:spacing w:after="0" w:line="240" w:lineRule="auto"/>
        <w:jc w:val="center"/>
        <w:textAlignment w:val="baseline"/>
        <w:rPr>
          <w:rFonts w:ascii="Work Sans" w:eastAsia="DejaVu Sans" w:hAnsi="Work Sans" w:cs="Arial"/>
          <w:b/>
          <w:kern w:val="3"/>
          <w:lang w:val="es-ES" w:eastAsia="zh-CN"/>
        </w:rPr>
      </w:pPr>
    </w:p>
    <w:p w:rsidR="00C61072" w:rsidRPr="003E1F83" w:rsidRDefault="00C61072" w:rsidP="00C61072">
      <w:pPr>
        <w:suppressAutoHyphens/>
        <w:autoSpaceDN w:val="0"/>
        <w:spacing w:after="0" w:line="240" w:lineRule="auto"/>
        <w:jc w:val="center"/>
        <w:textAlignment w:val="baseline"/>
        <w:rPr>
          <w:rFonts w:ascii="Work Sans" w:eastAsia="DejaVu Sans" w:hAnsi="Work Sans" w:cs="Lohit Devanagari"/>
          <w:kern w:val="3"/>
          <w:lang w:val="es-ES" w:eastAsia="zh-CN" w:bidi="hi-IN"/>
        </w:rPr>
      </w:pPr>
    </w:p>
    <w:p w:rsidR="00C61072" w:rsidRPr="003E1F83" w:rsidRDefault="00C61072" w:rsidP="00C61072">
      <w:pPr>
        <w:widowControl w:val="0"/>
        <w:suppressAutoHyphens/>
        <w:autoSpaceDN w:val="0"/>
        <w:spacing w:after="0" w:line="240" w:lineRule="auto"/>
        <w:jc w:val="center"/>
        <w:textAlignment w:val="baseline"/>
        <w:rPr>
          <w:rFonts w:ascii="Work Sans" w:eastAsia="DejaVu Sans" w:hAnsi="Work Sans" w:cs="Lohit Devanagari"/>
          <w:kern w:val="3"/>
          <w:lang w:val="es-ES" w:eastAsia="zh-CN" w:bidi="hi-IN"/>
        </w:rPr>
      </w:pPr>
      <w:r w:rsidRPr="003E1F83">
        <w:rPr>
          <w:rFonts w:ascii="Work Sans" w:eastAsia="DejaVu Sans" w:hAnsi="Work Sans" w:cs="Arial"/>
          <w:kern w:val="3"/>
          <w:lang w:val="es-ES" w:eastAsia="zh-CN" w:bidi="hi-IN"/>
        </w:rPr>
        <w:t>“Por la cual se levanta la medida de restricción de</w:t>
      </w:r>
      <w:r>
        <w:rPr>
          <w:rFonts w:ascii="Work Sans" w:eastAsia="DejaVu Sans" w:hAnsi="Work Sans" w:cs="Arial"/>
          <w:kern w:val="3"/>
          <w:lang w:val="es-ES" w:eastAsia="zh-CN" w:bidi="hi-IN"/>
        </w:rPr>
        <w:t>l tránsito de</w:t>
      </w:r>
      <w:r w:rsidRPr="003E1F83">
        <w:rPr>
          <w:rFonts w:ascii="Work Sans" w:eastAsia="DejaVu Sans" w:hAnsi="Work Sans" w:cs="Arial"/>
          <w:kern w:val="3"/>
          <w:lang w:val="es-ES" w:eastAsia="zh-CN" w:bidi="hi-IN"/>
        </w:rPr>
        <w:t xml:space="preserve"> cierre temporal de la Vía Bogotá Villavicencio, entre los PR 57+000 al PR 58+500</w:t>
      </w:r>
      <w:r>
        <w:rPr>
          <w:rFonts w:ascii="Work Sans" w:eastAsia="DejaVu Sans" w:hAnsi="Work Sans" w:cs="Arial"/>
          <w:kern w:val="3"/>
          <w:lang w:val="es-ES" w:eastAsia="zh-CN" w:bidi="hi-IN"/>
        </w:rPr>
        <w:t>,</w:t>
      </w:r>
      <w:r w:rsidRPr="003E1F83">
        <w:rPr>
          <w:rFonts w:ascii="Work Sans" w:eastAsia="DejaVu Sans" w:hAnsi="Work Sans" w:cs="Arial"/>
          <w:kern w:val="3"/>
          <w:lang w:val="es-ES" w:eastAsia="zh-CN" w:bidi="hi-IN"/>
        </w:rPr>
        <w:t xml:space="preserve"> ruta nacional Bogotá – Villavicencio </w:t>
      </w:r>
      <w:r>
        <w:rPr>
          <w:rFonts w:ascii="Work Sans" w:eastAsia="DejaVu Sans" w:hAnsi="Work Sans" w:cs="Arial"/>
          <w:kern w:val="3"/>
          <w:lang w:val="es-ES" w:eastAsia="zh-CN" w:bidi="hi-IN"/>
        </w:rPr>
        <w:t xml:space="preserve">y </w:t>
      </w:r>
      <w:r>
        <w:rPr>
          <w:rFonts w:ascii="Work Sans" w:hAnsi="Work Sans" w:cs="Arial"/>
        </w:rPr>
        <w:t>s</w:t>
      </w:r>
      <w:r w:rsidRPr="003E1F83">
        <w:rPr>
          <w:rFonts w:ascii="Work Sans" w:hAnsi="Work Sans" w:cs="Arial"/>
        </w:rPr>
        <w:t>e</w:t>
      </w:r>
      <w:r>
        <w:rPr>
          <w:rFonts w:ascii="Work Sans" w:hAnsi="Work Sans" w:cs="Arial"/>
        </w:rPr>
        <w:t xml:space="preserve"> da</w:t>
      </w:r>
      <w:r w:rsidRPr="003E1F83">
        <w:rPr>
          <w:rFonts w:ascii="Work Sans" w:hAnsi="Work Sans" w:cs="Arial"/>
        </w:rPr>
        <w:t>n por terminadas las tarifas diferenciales temporales establecidas en la Resolución 0002700 de 2019 modificada por la Resolución</w:t>
      </w:r>
      <w:r>
        <w:rPr>
          <w:rFonts w:ascii="Work Sans" w:hAnsi="Work Sans" w:cs="Arial"/>
        </w:rPr>
        <w:t xml:space="preserve"> </w:t>
      </w:r>
      <w:r w:rsidRPr="003E1F83">
        <w:rPr>
          <w:rFonts w:ascii="Work Sans" w:eastAsia="DejaVu Sans" w:hAnsi="Work Sans" w:cs="Lohit Devanagari"/>
          <w:color w:val="221E1F"/>
          <w:kern w:val="3"/>
          <w:lang w:val="es-ES" w:eastAsia="zh-CN" w:bidi="hi-IN"/>
        </w:rPr>
        <w:t>0002743 de 2019</w:t>
      </w:r>
      <w:r>
        <w:rPr>
          <w:rFonts w:ascii="Work Sans" w:eastAsia="DejaVu Sans" w:hAnsi="Work Sans" w:cs="Lohit Devanagari"/>
          <w:color w:val="221E1F"/>
          <w:kern w:val="3"/>
          <w:lang w:val="es-ES" w:eastAsia="zh-CN" w:bidi="hi-IN"/>
        </w:rPr>
        <w:t>”</w:t>
      </w:r>
    </w:p>
    <w:p w:rsidR="00C61072" w:rsidRPr="003E1F83" w:rsidRDefault="00C61072" w:rsidP="00C61072">
      <w:pPr>
        <w:widowControl w:val="0"/>
        <w:suppressAutoHyphens/>
        <w:autoSpaceDN w:val="0"/>
        <w:spacing w:after="0" w:line="240" w:lineRule="auto"/>
        <w:jc w:val="center"/>
        <w:textAlignment w:val="baseline"/>
        <w:rPr>
          <w:rFonts w:ascii="Work Sans" w:eastAsia="DejaVu Sans" w:hAnsi="Work Sans" w:cs="Arial"/>
          <w:i/>
          <w:iCs/>
          <w:kern w:val="3"/>
          <w:lang w:val="es-ES" w:eastAsia="zh-CN" w:bidi="hi-IN"/>
        </w:rPr>
      </w:pPr>
    </w:p>
    <w:p w:rsidR="00C61072" w:rsidRPr="003E1F83" w:rsidRDefault="00C61072" w:rsidP="00C61072">
      <w:pPr>
        <w:autoSpaceDE w:val="0"/>
        <w:autoSpaceDN w:val="0"/>
        <w:spacing w:after="0" w:line="240" w:lineRule="auto"/>
        <w:jc w:val="center"/>
        <w:rPr>
          <w:rFonts w:ascii="Work Sans" w:eastAsia="Calibri" w:hAnsi="Work Sans" w:cs="Courier New"/>
          <w:lang w:val="es-ES" w:eastAsia="zh-CN"/>
        </w:rPr>
      </w:pPr>
      <w:r w:rsidRPr="003E1F83">
        <w:rPr>
          <w:rFonts w:ascii="Work Sans" w:eastAsia="Calibri" w:hAnsi="Work Sans" w:cs="Courier New"/>
          <w:b/>
          <w:bCs/>
          <w:lang w:val="es-ES" w:eastAsia="zh-CN"/>
        </w:rPr>
        <w:t xml:space="preserve">LA MINISTRA DE TRANSPORTE </w:t>
      </w:r>
    </w:p>
    <w:p w:rsidR="00C61072" w:rsidRPr="003E1F83" w:rsidRDefault="00C61072" w:rsidP="00C61072">
      <w:pPr>
        <w:widowControl w:val="0"/>
        <w:suppressAutoHyphens/>
        <w:autoSpaceDN w:val="0"/>
        <w:spacing w:after="0" w:line="240" w:lineRule="auto"/>
        <w:ind w:right="-1"/>
        <w:jc w:val="both"/>
        <w:textAlignment w:val="baseline"/>
        <w:rPr>
          <w:rFonts w:ascii="Work Sans" w:eastAsia="DejaVu Sans" w:hAnsi="Work Sans" w:cs="Arial"/>
          <w:kern w:val="3"/>
          <w:lang w:val="es-ES" w:eastAsia="zh-CN" w:bidi="hi-IN"/>
        </w:rPr>
      </w:pPr>
    </w:p>
    <w:p w:rsidR="00C61072" w:rsidRPr="003E1F83" w:rsidRDefault="00C61072" w:rsidP="00C61072">
      <w:pPr>
        <w:widowControl w:val="0"/>
        <w:suppressAutoHyphens/>
        <w:autoSpaceDN w:val="0"/>
        <w:spacing w:after="0" w:line="240" w:lineRule="auto"/>
        <w:ind w:right="-1"/>
        <w:jc w:val="both"/>
        <w:textAlignment w:val="baseline"/>
        <w:rPr>
          <w:rFonts w:ascii="Work Sans" w:eastAsia="DejaVu Sans" w:hAnsi="Work Sans" w:cs="Arial"/>
          <w:kern w:val="3"/>
          <w:lang w:val="es-ES" w:eastAsia="zh-CN" w:bidi="hi-IN"/>
        </w:rPr>
      </w:pPr>
    </w:p>
    <w:p w:rsidR="00C61072" w:rsidRDefault="00C61072" w:rsidP="00C61072">
      <w:pPr>
        <w:suppressAutoHyphens/>
        <w:autoSpaceDN w:val="0"/>
        <w:spacing w:after="0" w:line="240" w:lineRule="auto"/>
        <w:ind w:right="40"/>
        <w:jc w:val="both"/>
        <w:rPr>
          <w:rFonts w:ascii="Work Sans" w:eastAsia="Times New Roman" w:hAnsi="Work Sans" w:cs="Arial"/>
          <w:kern w:val="3"/>
          <w:lang w:val="es-ES" w:eastAsia="zh-CN"/>
        </w:rPr>
      </w:pPr>
      <w:r w:rsidRPr="003E1F83">
        <w:rPr>
          <w:rFonts w:ascii="Work Sans" w:eastAsia="Times New Roman" w:hAnsi="Work Sans" w:cs="Arial"/>
          <w:kern w:val="3"/>
          <w:lang w:val="es-ES" w:eastAsia="zh-CN"/>
        </w:rPr>
        <w:t xml:space="preserve">En </w:t>
      </w:r>
      <w:r w:rsidRPr="00F21E37">
        <w:rPr>
          <w:rFonts w:ascii="Work Sans" w:eastAsia="Times New Roman" w:hAnsi="Work Sans" w:cs="Arial"/>
          <w:kern w:val="3"/>
          <w:lang w:val="es-ES" w:eastAsia="zh-CN"/>
        </w:rPr>
        <w:t xml:space="preserve">ejercicio </w:t>
      </w:r>
      <w:r w:rsidRPr="00F21E37">
        <w:rPr>
          <w:rFonts w:ascii="Work Sans" w:eastAsia="DejaVu Sans" w:hAnsi="Work Sans" w:cs="Arial"/>
          <w:kern w:val="3"/>
          <w:lang w:val="es-ES" w:eastAsia="zh-CN" w:bidi="hi-IN"/>
        </w:rPr>
        <w:t>de las facultades legales y en especial las conferidas por los artículos 59 numeral 3, 61 literal a de la </w:t>
      </w:r>
      <w:hyperlink r:id="rId7" w:tooltip="Haga clic para abrir TODA la Ley 489 de 1998" w:history="1">
        <w:r w:rsidRPr="00F21E37">
          <w:rPr>
            <w:rFonts w:ascii="Work Sans" w:eastAsia="DejaVu Sans" w:hAnsi="Work Sans" w:cs="Arial"/>
            <w:kern w:val="3"/>
            <w:lang w:val="es-ES" w:eastAsia="zh-CN" w:bidi="hi-IN"/>
          </w:rPr>
          <w:t>Ley 489 de 1998</w:t>
        </w:r>
      </w:hyperlink>
      <w:r w:rsidRPr="00F21E37">
        <w:rPr>
          <w:rFonts w:ascii="Work Sans" w:eastAsia="DejaVu Sans" w:hAnsi="Work Sans" w:cs="Arial"/>
          <w:kern w:val="3"/>
          <w:lang w:val="es-ES" w:eastAsia="zh-CN" w:bidi="hi-IN"/>
        </w:rPr>
        <w:t>, 2 literal c inciso 2 y 21 de la </w:t>
      </w:r>
      <w:hyperlink r:id="rId8" w:tooltip="Haga clic para abrir TODA la Ley 105 de 1993" w:history="1">
        <w:r w:rsidRPr="00F21E37">
          <w:rPr>
            <w:rFonts w:ascii="Work Sans" w:eastAsia="DejaVu Sans" w:hAnsi="Work Sans" w:cs="Arial"/>
            <w:kern w:val="3"/>
            <w:lang w:val="es-ES" w:eastAsia="zh-CN" w:bidi="hi-IN"/>
          </w:rPr>
          <w:t>Ley 105 de 1993</w:t>
        </w:r>
      </w:hyperlink>
      <w:r w:rsidRPr="00F21E37">
        <w:rPr>
          <w:rFonts w:ascii="Work Sans" w:eastAsia="DejaVu Sans" w:hAnsi="Work Sans" w:cs="Arial"/>
          <w:kern w:val="3"/>
          <w:lang w:val="es-ES" w:eastAsia="zh-CN" w:bidi="hi-IN"/>
        </w:rPr>
        <w:t>, 1, 6 parágrafo 1 y 2 y 119 de la </w:t>
      </w:r>
      <w:hyperlink r:id="rId9" w:tooltip="Haga clic para abrir TODA la Ley 769 de 2002" w:history="1">
        <w:r w:rsidRPr="00F21E37">
          <w:rPr>
            <w:rFonts w:ascii="Work Sans" w:eastAsia="DejaVu Sans" w:hAnsi="Work Sans" w:cs="Arial"/>
            <w:kern w:val="3"/>
            <w:lang w:val="es-ES" w:eastAsia="zh-CN" w:bidi="hi-IN"/>
          </w:rPr>
          <w:t>Ley 769 de 2002</w:t>
        </w:r>
      </w:hyperlink>
      <w:r w:rsidRPr="00F21E37">
        <w:rPr>
          <w:rFonts w:ascii="Work Sans" w:eastAsia="DejaVu Sans" w:hAnsi="Work Sans" w:cs="Arial"/>
          <w:kern w:val="3"/>
          <w:lang w:val="es-ES" w:eastAsia="zh-CN" w:bidi="hi-IN"/>
        </w:rPr>
        <w:t> modificada por la </w:t>
      </w:r>
      <w:hyperlink r:id="rId10" w:tooltip="Haga clic para abrir TODA la Ley 1383 de 2010" w:history="1">
        <w:r w:rsidRPr="00F21E37">
          <w:rPr>
            <w:rFonts w:ascii="Work Sans" w:eastAsia="DejaVu Sans" w:hAnsi="Work Sans" w:cs="Arial"/>
            <w:kern w:val="3"/>
            <w:lang w:val="es-ES" w:eastAsia="zh-CN" w:bidi="hi-IN"/>
          </w:rPr>
          <w:t>Ley 1383 de 2010</w:t>
        </w:r>
      </w:hyperlink>
      <w:r w:rsidRPr="00F21E37">
        <w:rPr>
          <w:rFonts w:ascii="Work Sans" w:eastAsia="DejaVu Sans" w:hAnsi="Work Sans" w:cs="Arial"/>
          <w:kern w:val="3"/>
          <w:lang w:val="es-ES" w:eastAsia="zh-CN" w:bidi="hi-IN"/>
        </w:rPr>
        <w:t>, 6 numerales 6.1, 6.2 y 6.15 del Decreto 087 de 2011, y</w:t>
      </w:r>
    </w:p>
    <w:p w:rsidR="00C61072" w:rsidRDefault="00C61072" w:rsidP="00C61072">
      <w:pPr>
        <w:suppressAutoHyphens/>
        <w:autoSpaceDN w:val="0"/>
        <w:spacing w:after="0" w:line="240" w:lineRule="auto"/>
        <w:ind w:right="40"/>
        <w:jc w:val="both"/>
        <w:rPr>
          <w:rFonts w:ascii="Work Sans" w:eastAsia="Times New Roman" w:hAnsi="Work Sans" w:cs="Arial"/>
          <w:kern w:val="3"/>
          <w:lang w:val="es-ES" w:eastAsia="zh-CN"/>
        </w:rPr>
      </w:pPr>
    </w:p>
    <w:p w:rsidR="00C61072" w:rsidRPr="003E1F83" w:rsidRDefault="00C61072" w:rsidP="00C61072">
      <w:pPr>
        <w:widowControl w:val="0"/>
        <w:suppressAutoHyphens/>
        <w:autoSpaceDN w:val="0"/>
        <w:spacing w:before="120" w:after="0" w:line="240" w:lineRule="auto"/>
        <w:ind w:right="-1"/>
        <w:jc w:val="center"/>
        <w:textAlignment w:val="baseline"/>
        <w:rPr>
          <w:rFonts w:ascii="Work Sans" w:eastAsia="DejaVu Sans" w:hAnsi="Work Sans" w:cs="Arial"/>
          <w:b/>
          <w:kern w:val="3"/>
          <w:lang w:val="es-ES" w:eastAsia="zh-CN" w:bidi="hi-IN"/>
        </w:rPr>
      </w:pPr>
      <w:r w:rsidRPr="003E1F83">
        <w:rPr>
          <w:rFonts w:ascii="Work Sans" w:eastAsia="DejaVu Sans" w:hAnsi="Work Sans" w:cs="Arial"/>
          <w:b/>
          <w:kern w:val="3"/>
          <w:lang w:val="es-ES" w:eastAsia="zh-CN" w:bidi="hi-IN"/>
        </w:rPr>
        <w:t>C O N S I D E R A N D O:</w:t>
      </w:r>
    </w:p>
    <w:p w:rsidR="00C61072" w:rsidRPr="003E1F83" w:rsidRDefault="00C61072" w:rsidP="00C61072">
      <w:pPr>
        <w:widowControl w:val="0"/>
        <w:suppressAutoHyphens/>
        <w:autoSpaceDN w:val="0"/>
        <w:spacing w:after="0" w:line="240" w:lineRule="auto"/>
        <w:ind w:right="-1"/>
        <w:jc w:val="both"/>
        <w:textAlignment w:val="baseline"/>
        <w:rPr>
          <w:rFonts w:ascii="Work Sans" w:eastAsia="DejaVu Sans" w:hAnsi="Work Sans" w:cs="Arial"/>
          <w:kern w:val="3"/>
          <w:lang w:val="es-ES" w:eastAsia="zh-CN" w:bidi="hi-IN"/>
        </w:rPr>
      </w:pPr>
    </w:p>
    <w:p w:rsidR="00C61072" w:rsidRDefault="00C61072" w:rsidP="00C61072">
      <w:pPr>
        <w:suppressAutoHyphens/>
        <w:autoSpaceDE w:val="0"/>
        <w:autoSpaceDN w:val="0"/>
        <w:spacing w:after="0" w:line="240" w:lineRule="auto"/>
        <w:jc w:val="both"/>
        <w:textAlignment w:val="baseline"/>
        <w:rPr>
          <w:rFonts w:ascii="Work Sans" w:hAnsi="Work Sans"/>
          <w:color w:val="221E1F"/>
        </w:rPr>
      </w:pPr>
      <w:r w:rsidRPr="003E1F83">
        <w:rPr>
          <w:rFonts w:ascii="Work Sans" w:eastAsia="DengXian Light" w:hAnsi="Work Sans" w:cs="Arial"/>
          <w:kern w:val="3"/>
          <w:lang w:val="es-ES" w:eastAsia="zh-CN"/>
        </w:rPr>
        <w:t xml:space="preserve">Que mediante la Resolución 0002312 del 14 de junio de 2019, </w:t>
      </w:r>
      <w:r>
        <w:rPr>
          <w:rFonts w:ascii="Work Sans" w:eastAsia="DengXian Light" w:hAnsi="Work Sans" w:cs="Arial"/>
          <w:kern w:val="3"/>
          <w:lang w:val="es-ES" w:eastAsia="zh-CN"/>
        </w:rPr>
        <w:t xml:space="preserve">el Ministerio de Transporte </w:t>
      </w:r>
      <w:r w:rsidRPr="003E1F83">
        <w:rPr>
          <w:rFonts w:ascii="Work Sans" w:eastAsia="DengXian Light" w:hAnsi="Work Sans" w:cs="Arial"/>
          <w:kern w:val="3"/>
          <w:lang w:val="es-ES" w:eastAsia="zh-CN"/>
        </w:rPr>
        <w:t xml:space="preserve">estableció una medida de restricción </w:t>
      </w:r>
      <w:r w:rsidRPr="003E1F83">
        <w:rPr>
          <w:rFonts w:ascii="Work Sans" w:hAnsi="Work Sans"/>
          <w:color w:val="221E1F"/>
        </w:rPr>
        <w:t>del tránsito con el cierre temporal de la vía Bogotá-Villavicencio, en ambos sentidos, entre los PR 57+000 al PR 58+500, ruta nacional Bogotá-Villavicencio,</w:t>
      </w:r>
      <w:r>
        <w:rPr>
          <w:rFonts w:ascii="Work Sans" w:hAnsi="Work Sans"/>
          <w:color w:val="221E1F"/>
        </w:rPr>
        <w:t xml:space="preserve"> </w:t>
      </w:r>
      <w:r w:rsidRPr="003E1F83">
        <w:rPr>
          <w:rFonts w:ascii="Work Sans" w:hAnsi="Work Sans"/>
          <w:color w:val="221E1F"/>
        </w:rPr>
        <w:t xml:space="preserve">tendientes a garantizar la seguridad, integridad </w:t>
      </w:r>
      <w:r>
        <w:rPr>
          <w:rFonts w:ascii="Work Sans" w:hAnsi="Work Sans"/>
          <w:color w:val="221E1F"/>
        </w:rPr>
        <w:t>personal y vida de los usuarios, con ocasión de la situación presentada en el kilómetro 58, de la vía Bogotá – Villavicencio que impedía un tránsito seguro.</w:t>
      </w:r>
    </w:p>
    <w:p w:rsidR="00C61072" w:rsidRDefault="00C61072" w:rsidP="00C61072">
      <w:pPr>
        <w:suppressAutoHyphens/>
        <w:autoSpaceDE w:val="0"/>
        <w:autoSpaceDN w:val="0"/>
        <w:spacing w:after="0" w:line="240" w:lineRule="auto"/>
        <w:jc w:val="both"/>
        <w:textAlignment w:val="baseline"/>
        <w:rPr>
          <w:rFonts w:ascii="Work Sans" w:hAnsi="Work Sans"/>
          <w:color w:val="221E1F"/>
        </w:rPr>
      </w:pPr>
    </w:p>
    <w:p w:rsidR="00C61072" w:rsidRDefault="00C61072" w:rsidP="00C61072">
      <w:pPr>
        <w:suppressAutoHyphens/>
        <w:autoSpaceDE w:val="0"/>
        <w:autoSpaceDN w:val="0"/>
        <w:spacing w:after="0" w:line="240" w:lineRule="auto"/>
        <w:jc w:val="both"/>
        <w:textAlignment w:val="baseline"/>
        <w:rPr>
          <w:rFonts w:ascii="Work Sans" w:eastAsia="DejaVu Sans" w:hAnsi="Work Sans" w:cs="Lohit Devanagari"/>
          <w:color w:val="221E1F"/>
          <w:kern w:val="3"/>
          <w:lang w:val="es-ES" w:eastAsia="zh-CN" w:bidi="hi-IN"/>
        </w:rPr>
      </w:pPr>
      <w:r w:rsidRPr="003E1F83">
        <w:rPr>
          <w:rFonts w:ascii="Work Sans" w:eastAsia="DejaVu Sans" w:hAnsi="Work Sans" w:cs="Lohit Devanagari"/>
          <w:color w:val="221E1F"/>
          <w:kern w:val="3"/>
          <w:lang w:val="es-ES" w:eastAsia="zh-CN" w:bidi="hi-IN"/>
        </w:rPr>
        <w:t>Que en virtud de lo anterior</w:t>
      </w:r>
      <w:r>
        <w:rPr>
          <w:rFonts w:ascii="Work Sans" w:eastAsia="DejaVu Sans" w:hAnsi="Work Sans" w:cs="Lohit Devanagari"/>
          <w:color w:val="221E1F"/>
          <w:kern w:val="3"/>
          <w:lang w:val="es-ES" w:eastAsia="zh-CN" w:bidi="hi-IN"/>
        </w:rPr>
        <w:t>,</w:t>
      </w:r>
      <w:r w:rsidRPr="003E1F83">
        <w:rPr>
          <w:rFonts w:ascii="Work Sans" w:eastAsia="DejaVu Sans" w:hAnsi="Work Sans" w:cs="Lohit Devanagari"/>
          <w:color w:val="221E1F"/>
          <w:kern w:val="3"/>
          <w:lang w:val="es-ES" w:eastAsia="zh-CN" w:bidi="hi-IN"/>
        </w:rPr>
        <w:t xml:space="preserve"> el Ministerio de Transporte mediante Resolución 0002700 del 25 de junio de 2019 </w:t>
      </w:r>
      <w:r>
        <w:rPr>
          <w:rFonts w:ascii="Work Sans" w:eastAsia="DejaVu Sans" w:hAnsi="Work Sans" w:cs="Lohit Devanagari"/>
          <w:color w:val="221E1F"/>
          <w:kern w:val="3"/>
          <w:lang w:val="es-ES" w:eastAsia="zh-CN" w:bidi="hi-IN"/>
        </w:rPr>
        <w:t>m</w:t>
      </w:r>
      <w:r w:rsidRPr="003E1F83">
        <w:rPr>
          <w:rFonts w:ascii="Work Sans" w:eastAsia="DejaVu Sans" w:hAnsi="Work Sans" w:cs="Lohit Devanagari"/>
          <w:color w:val="221E1F"/>
          <w:kern w:val="3"/>
          <w:lang w:val="es-ES" w:eastAsia="zh-CN" w:bidi="hi-IN"/>
        </w:rPr>
        <w:t xml:space="preserve">odificada por la Resolución 0002743 del 28 de junio de 2019, estableció de manera temporal tarifas diferenciales en las estaciones de peaje denominadas </w:t>
      </w:r>
      <w:proofErr w:type="spellStart"/>
      <w:r w:rsidRPr="003E1F83">
        <w:rPr>
          <w:rFonts w:ascii="Work Sans" w:eastAsia="DejaVu Sans" w:hAnsi="Work Sans" w:cs="Lohit Devanagari"/>
          <w:color w:val="221E1F"/>
          <w:kern w:val="3"/>
          <w:lang w:val="es-ES" w:eastAsia="zh-CN" w:bidi="hi-IN"/>
        </w:rPr>
        <w:t>Machetá</w:t>
      </w:r>
      <w:proofErr w:type="spellEnd"/>
      <w:r w:rsidRPr="003E1F83">
        <w:rPr>
          <w:rFonts w:ascii="Work Sans" w:eastAsia="DejaVu Sans" w:hAnsi="Work Sans" w:cs="Lohit Devanagari"/>
          <w:color w:val="221E1F"/>
          <w:kern w:val="3"/>
          <w:lang w:val="es-ES" w:eastAsia="zh-CN" w:bidi="hi-IN"/>
        </w:rPr>
        <w:t xml:space="preserve">, el Roble, Albarracín, Tuta, Puente Amarillo, Veracruz, San Pedro, Andes, Fusca y </w:t>
      </w:r>
      <w:proofErr w:type="spellStart"/>
      <w:r w:rsidRPr="003E1F83">
        <w:rPr>
          <w:rFonts w:ascii="Work Sans" w:eastAsia="DejaVu Sans" w:hAnsi="Work Sans" w:cs="Lohit Devanagari"/>
          <w:color w:val="221E1F"/>
          <w:kern w:val="3"/>
          <w:lang w:val="es-ES" w:eastAsia="zh-CN" w:bidi="hi-IN"/>
        </w:rPr>
        <w:t>Unisabana</w:t>
      </w:r>
      <w:proofErr w:type="spellEnd"/>
      <w:r w:rsidRPr="003E1F83">
        <w:rPr>
          <w:rFonts w:ascii="Work Sans" w:eastAsia="DejaVu Sans" w:hAnsi="Work Sans" w:cs="Lohit Devanagari"/>
          <w:color w:val="221E1F"/>
          <w:kern w:val="3"/>
          <w:lang w:val="es-ES" w:eastAsia="zh-CN" w:bidi="hi-IN"/>
        </w:rPr>
        <w:t xml:space="preserve"> a cargo de la Agencia Nacional de Infraestructura y en la estación de peaje denominada el Crucero a cargo del Instituto Nacional de Vías (</w:t>
      </w:r>
      <w:proofErr w:type="spellStart"/>
      <w:r w:rsidRPr="003E1F83">
        <w:rPr>
          <w:rFonts w:ascii="Work Sans" w:eastAsia="DejaVu Sans" w:hAnsi="Work Sans" w:cs="Lohit Devanagari"/>
          <w:color w:val="221E1F"/>
          <w:kern w:val="3"/>
          <w:lang w:val="es-ES" w:eastAsia="zh-CN" w:bidi="hi-IN"/>
        </w:rPr>
        <w:t>Invías</w:t>
      </w:r>
      <w:proofErr w:type="spellEnd"/>
      <w:r w:rsidRPr="003E1F83">
        <w:rPr>
          <w:rFonts w:ascii="Work Sans" w:eastAsia="DejaVu Sans" w:hAnsi="Work Sans" w:cs="Lohit Devanagari"/>
          <w:color w:val="221E1F"/>
          <w:kern w:val="3"/>
          <w:lang w:val="es-ES" w:eastAsia="zh-CN" w:bidi="hi-IN"/>
        </w:rPr>
        <w:t xml:space="preserve">), en la ruta Bogotá Villavicencio y viceversa, para el transporte público de pasajeros y transporte público y privado de carga que sea definido por la Agencia Nacional de Infraestructura y el Instituto Nacional de Vías </w:t>
      </w:r>
      <w:proofErr w:type="spellStart"/>
      <w:r>
        <w:rPr>
          <w:rFonts w:ascii="Work Sans" w:eastAsia="DejaVu Sans" w:hAnsi="Work Sans" w:cs="Lohit Devanagari"/>
          <w:color w:val="221E1F"/>
          <w:kern w:val="3"/>
          <w:lang w:val="es-ES" w:eastAsia="zh-CN" w:bidi="hi-IN"/>
        </w:rPr>
        <w:t>Invías</w:t>
      </w:r>
      <w:proofErr w:type="spellEnd"/>
      <w:r>
        <w:rPr>
          <w:rFonts w:ascii="Work Sans" w:eastAsia="DejaVu Sans" w:hAnsi="Work Sans" w:cs="Lohit Devanagari"/>
          <w:color w:val="221E1F"/>
          <w:kern w:val="3"/>
          <w:lang w:val="es-ES" w:eastAsia="zh-CN" w:bidi="hi-IN"/>
        </w:rPr>
        <w:t xml:space="preserve">. </w:t>
      </w:r>
    </w:p>
    <w:p w:rsidR="00C61072" w:rsidRDefault="00C61072" w:rsidP="00C61072">
      <w:pPr>
        <w:suppressAutoHyphens/>
        <w:autoSpaceDE w:val="0"/>
        <w:autoSpaceDN w:val="0"/>
        <w:spacing w:after="0" w:line="240" w:lineRule="auto"/>
        <w:jc w:val="both"/>
        <w:textAlignment w:val="baseline"/>
        <w:rPr>
          <w:rFonts w:ascii="Work Sans" w:eastAsia="DejaVu Sans" w:hAnsi="Work Sans" w:cs="Lohit Devanagari"/>
          <w:color w:val="221E1F"/>
          <w:kern w:val="3"/>
          <w:lang w:val="es-ES" w:eastAsia="zh-CN" w:bidi="hi-IN"/>
        </w:rPr>
      </w:pPr>
    </w:p>
    <w:p w:rsidR="00C61072" w:rsidRPr="00E41505" w:rsidRDefault="00C61072" w:rsidP="00C61072">
      <w:pPr>
        <w:suppressAutoHyphens/>
        <w:autoSpaceDE w:val="0"/>
        <w:autoSpaceDN w:val="0"/>
        <w:spacing w:after="0" w:line="240" w:lineRule="auto"/>
        <w:jc w:val="both"/>
        <w:textAlignment w:val="baseline"/>
        <w:rPr>
          <w:rFonts w:ascii="Work Sans" w:hAnsi="Work Sans"/>
          <w:color w:val="000000"/>
        </w:rPr>
      </w:pPr>
      <w:r>
        <w:rPr>
          <w:rFonts w:ascii="Work Sans" w:eastAsia="DejaVu Sans" w:hAnsi="Work Sans" w:cs="Lohit Devanagari"/>
          <w:color w:val="221E1F"/>
          <w:kern w:val="3"/>
          <w:lang w:val="es-ES" w:eastAsia="zh-CN" w:bidi="hi-IN"/>
        </w:rPr>
        <w:t xml:space="preserve">Que la citada Resolución </w:t>
      </w:r>
      <w:r w:rsidRPr="003E1F83">
        <w:rPr>
          <w:rFonts w:ascii="Work Sans" w:eastAsia="DejaVu Sans" w:hAnsi="Work Sans" w:cs="Lohit Devanagari"/>
          <w:color w:val="221E1F"/>
          <w:kern w:val="3"/>
          <w:lang w:val="es-ES" w:eastAsia="zh-CN" w:bidi="hi-IN"/>
        </w:rPr>
        <w:t>0002700 del 25 de junio de 2019</w:t>
      </w:r>
      <w:r>
        <w:rPr>
          <w:rFonts w:ascii="Work Sans" w:eastAsia="DejaVu Sans" w:hAnsi="Work Sans" w:cs="Lohit Devanagari"/>
          <w:color w:val="221E1F"/>
          <w:kern w:val="3"/>
          <w:lang w:val="es-ES" w:eastAsia="zh-CN" w:bidi="hi-IN"/>
        </w:rPr>
        <w:t xml:space="preserve"> estableció que las tarifas temporales </w:t>
      </w:r>
      <w:r w:rsidRPr="002B5E6F">
        <w:rPr>
          <w:rFonts w:ascii="Work Sans" w:eastAsia="DejaVu Sans" w:hAnsi="Work Sans" w:cs="Lohit Devanagari"/>
          <w:color w:val="221E1F"/>
          <w:kern w:val="3"/>
          <w:lang w:val="es-ES" w:eastAsia="zh-CN" w:bidi="hi-IN"/>
        </w:rPr>
        <w:t>diferenciales se mantendrían hasta que la Agencia Nacional de Infraestructura determinara que la vía Bogotá - Villavicencio correspondiente a la ruta 4006 se encontrara habilitada para transitar en condiciones de seguridad</w:t>
      </w:r>
      <w:r>
        <w:rPr>
          <w:rFonts w:ascii="Work Sans" w:eastAsia="DejaVu Sans" w:hAnsi="Work Sans" w:cs="Lohit Devanagari"/>
          <w:color w:val="221E1F"/>
          <w:kern w:val="3"/>
          <w:lang w:val="es-ES" w:eastAsia="zh-CN" w:bidi="hi-IN"/>
        </w:rPr>
        <w:t xml:space="preserve"> y que para su levantamiento la </w:t>
      </w:r>
      <w:r w:rsidRPr="00E41505">
        <w:rPr>
          <w:rFonts w:ascii="Work Sans" w:hAnsi="Work Sans"/>
          <w:color w:val="221E1F"/>
        </w:rPr>
        <w:t>Agencia Nacional de Infraestructura y/o el Instituto Nacional de Vías respecto de las concesiones a su cargo, lo solicit</w:t>
      </w:r>
      <w:r>
        <w:rPr>
          <w:rFonts w:ascii="Work Sans" w:hAnsi="Work Sans"/>
          <w:color w:val="221E1F"/>
        </w:rPr>
        <w:t xml:space="preserve">aran </w:t>
      </w:r>
      <w:r w:rsidRPr="00E41505">
        <w:rPr>
          <w:rFonts w:ascii="Work Sans" w:hAnsi="Work Sans"/>
          <w:color w:val="221E1F"/>
        </w:rPr>
        <w:t>por escrito motivado al Ministerio de Transporte</w:t>
      </w:r>
      <w:r>
        <w:rPr>
          <w:rFonts w:ascii="Work Sans" w:hAnsi="Work Sans"/>
          <w:color w:val="221E1F"/>
        </w:rPr>
        <w:t>.</w:t>
      </w:r>
    </w:p>
    <w:p w:rsidR="00C61072" w:rsidRPr="00E41505" w:rsidRDefault="00C61072" w:rsidP="00C61072">
      <w:pPr>
        <w:pStyle w:val="pa8"/>
        <w:spacing w:before="0" w:beforeAutospacing="0" w:after="0" w:afterAutospacing="0"/>
        <w:jc w:val="both"/>
        <w:rPr>
          <w:rFonts w:ascii="Work Sans" w:hAnsi="Work Sans"/>
          <w:color w:val="000000"/>
          <w:sz w:val="22"/>
          <w:szCs w:val="22"/>
        </w:rPr>
      </w:pPr>
      <w:r w:rsidRPr="00E41505">
        <w:rPr>
          <w:rFonts w:ascii="Work Sans" w:hAnsi="Work Sans"/>
          <w:color w:val="221E1F"/>
          <w:sz w:val="22"/>
          <w:szCs w:val="22"/>
        </w:rPr>
        <w:t> </w:t>
      </w:r>
    </w:p>
    <w:p w:rsidR="00C61072" w:rsidRDefault="00C61072" w:rsidP="00C61072">
      <w:pPr>
        <w:suppressAutoHyphens/>
        <w:autoSpaceDE w:val="0"/>
        <w:autoSpaceDN w:val="0"/>
        <w:spacing w:after="0" w:line="240" w:lineRule="auto"/>
        <w:jc w:val="both"/>
        <w:textAlignment w:val="baseline"/>
        <w:rPr>
          <w:rFonts w:ascii="Work Sans" w:eastAsia="DejaVu Sans" w:hAnsi="Work Sans" w:cs="Lohit Devanagari"/>
          <w:color w:val="221E1F"/>
          <w:kern w:val="3"/>
          <w:lang w:val="es-ES" w:eastAsia="zh-CN" w:bidi="hi-IN"/>
        </w:rPr>
      </w:pPr>
      <w:r w:rsidRPr="003E1F83">
        <w:rPr>
          <w:rFonts w:ascii="Work Sans" w:eastAsia="DejaVu Sans" w:hAnsi="Work Sans" w:cs="Lohit Devanagari"/>
          <w:color w:val="221E1F"/>
          <w:kern w:val="3"/>
          <w:lang w:val="es-ES" w:eastAsia="zh-CN" w:bidi="hi-IN"/>
        </w:rPr>
        <w:t>Que la Agencia Nacional de Infraestructura mediante oficio con número de radicado</w:t>
      </w:r>
      <w:r>
        <w:rPr>
          <w:rFonts w:ascii="Work Sans" w:eastAsia="DejaVu Sans" w:hAnsi="Work Sans" w:cs="Lohit Devanagari"/>
          <w:color w:val="221E1F"/>
          <w:kern w:val="3"/>
          <w:lang w:val="es-ES" w:eastAsia="zh-CN" w:bidi="hi-IN"/>
        </w:rPr>
        <w:t xml:space="preserve"> 20203210081992 del 13 de febrero de 2020, solicita la cesación y aplicación de las tarifas diferenciales otorgadas mediante Resolución </w:t>
      </w:r>
      <w:r w:rsidRPr="003E1F83">
        <w:rPr>
          <w:rFonts w:ascii="Work Sans" w:eastAsia="DejaVu Sans" w:hAnsi="Work Sans" w:cs="Lohit Devanagari"/>
          <w:color w:val="221E1F"/>
          <w:kern w:val="3"/>
          <w:lang w:val="es-ES" w:eastAsia="zh-CN" w:bidi="hi-IN"/>
        </w:rPr>
        <w:t xml:space="preserve">0002700 del 25 de junio de 2019 </w:t>
      </w:r>
      <w:r>
        <w:rPr>
          <w:rFonts w:ascii="Work Sans" w:eastAsia="DejaVu Sans" w:hAnsi="Work Sans" w:cs="Lohit Devanagari"/>
          <w:color w:val="221E1F"/>
          <w:kern w:val="3"/>
          <w:lang w:val="es-ES" w:eastAsia="zh-CN" w:bidi="hi-IN"/>
        </w:rPr>
        <w:t>m</w:t>
      </w:r>
      <w:r w:rsidRPr="003E1F83">
        <w:rPr>
          <w:rFonts w:ascii="Work Sans" w:eastAsia="DejaVu Sans" w:hAnsi="Work Sans" w:cs="Lohit Devanagari"/>
          <w:color w:val="221E1F"/>
          <w:kern w:val="3"/>
          <w:lang w:val="es-ES" w:eastAsia="zh-CN" w:bidi="hi-IN"/>
        </w:rPr>
        <w:t>odificada por la Resolución 0002743 del 28 de junio de 2019,</w:t>
      </w:r>
      <w:r>
        <w:rPr>
          <w:rFonts w:ascii="Work Sans" w:eastAsia="DejaVu Sans" w:hAnsi="Work Sans" w:cs="Lohit Devanagari"/>
          <w:color w:val="221E1F"/>
          <w:kern w:val="3"/>
          <w:lang w:val="es-ES" w:eastAsia="zh-CN" w:bidi="hi-IN"/>
        </w:rPr>
        <w:t xml:space="preserve"> en los siguientes términos:</w:t>
      </w:r>
    </w:p>
    <w:p w:rsidR="00C61072" w:rsidRPr="00782B78" w:rsidRDefault="00C61072" w:rsidP="00C61072">
      <w:pPr>
        <w:pStyle w:val="NormalWeb"/>
        <w:spacing w:before="335" w:beforeAutospacing="0" w:after="0" w:afterAutospacing="0"/>
        <w:ind w:left="567" w:right="566"/>
        <w:jc w:val="both"/>
        <w:rPr>
          <w:rFonts w:ascii="Work Sans" w:hAnsi="Work Sans" w:cs="Arial"/>
          <w:i/>
          <w:color w:val="000000"/>
          <w:sz w:val="18"/>
          <w:szCs w:val="18"/>
        </w:rPr>
      </w:pPr>
      <w:r w:rsidRPr="00782B78">
        <w:rPr>
          <w:rFonts w:ascii="Work Sans" w:eastAsia="DejaVu Sans" w:hAnsi="Work Sans" w:cs="Lohit Devanagari"/>
          <w:i/>
          <w:color w:val="221E1F"/>
          <w:kern w:val="3"/>
          <w:sz w:val="18"/>
          <w:szCs w:val="18"/>
          <w:lang w:val="es-ES" w:eastAsia="zh-CN" w:bidi="hi-IN"/>
        </w:rPr>
        <w:lastRenderedPageBreak/>
        <w:t>“</w:t>
      </w:r>
      <w:r w:rsidRPr="00782B78">
        <w:rPr>
          <w:rFonts w:ascii="Work Sans" w:hAnsi="Work Sans" w:cs="Arial"/>
          <w:i/>
          <w:color w:val="000000"/>
          <w:sz w:val="18"/>
          <w:szCs w:val="18"/>
        </w:rPr>
        <w:t>Teniendo en cuenta que a partir del día 6 de diciembre de 2019 se permitió el paso sin ningún tipo de restricción vehicular por el Km 58 de la vía Bogotá - Villavicencio y adicion</w:t>
      </w:r>
      <w:r w:rsidRPr="00782B78">
        <w:rPr>
          <w:rFonts w:ascii="Work Sans" w:hAnsi="Work Sans" w:cs="Arial"/>
          <w:b/>
          <w:bCs/>
          <w:i/>
          <w:color w:val="000000"/>
          <w:sz w:val="18"/>
          <w:szCs w:val="18"/>
        </w:rPr>
        <w:t>almente que las obras par</w:t>
      </w:r>
      <w:r w:rsidRPr="00782B78">
        <w:rPr>
          <w:rFonts w:ascii="Work Sans" w:hAnsi="Work Sans" w:cs="Arial"/>
          <w:i/>
          <w:color w:val="000000"/>
          <w:sz w:val="18"/>
          <w:szCs w:val="18"/>
        </w:rPr>
        <w:t>a la construcción de la estructura de contención (tablestacado) para el km 58 como medida de mitigación se e</w:t>
      </w:r>
      <w:r w:rsidRPr="00782B78">
        <w:rPr>
          <w:rFonts w:ascii="Work Sans" w:hAnsi="Work Sans" w:cs="Courier New"/>
          <w:i/>
          <w:color w:val="000000"/>
          <w:sz w:val="18"/>
          <w:szCs w:val="18"/>
        </w:rPr>
        <w:t>n</w:t>
      </w:r>
      <w:r w:rsidRPr="00782B78">
        <w:rPr>
          <w:rFonts w:ascii="Work Sans" w:hAnsi="Work Sans" w:cs="Arial"/>
          <w:i/>
          <w:color w:val="000000"/>
          <w:sz w:val="18"/>
          <w:szCs w:val="18"/>
        </w:rPr>
        <w:t>cuentran culmina</w:t>
      </w:r>
      <w:r w:rsidRPr="00782B78">
        <w:rPr>
          <w:rFonts w:ascii="Work Sans" w:hAnsi="Work Sans" w:cs="Courier New"/>
          <w:i/>
          <w:color w:val="000000"/>
          <w:sz w:val="18"/>
          <w:szCs w:val="18"/>
        </w:rPr>
        <w:t>d</w:t>
      </w:r>
      <w:r w:rsidRPr="00782B78">
        <w:rPr>
          <w:rFonts w:ascii="Work Sans" w:hAnsi="Work Sans" w:cs="Arial"/>
          <w:i/>
          <w:color w:val="000000"/>
          <w:sz w:val="18"/>
          <w:szCs w:val="18"/>
        </w:rPr>
        <w:t>as, en virtud de las funciones contenidas en el artículo 11 del Decreto 4165 de 2011, así como del Artículo 6 de la Resolución No. 0002700 del 25 de junio de 2019, modificada por la Resolución No. 0</w:t>
      </w:r>
      <w:r w:rsidRPr="00782B78">
        <w:rPr>
          <w:rFonts w:ascii="Work Sans" w:hAnsi="Work Sans" w:cs="Courier New"/>
          <w:i/>
          <w:color w:val="000000"/>
          <w:sz w:val="18"/>
          <w:szCs w:val="18"/>
        </w:rPr>
        <w:t>0</w:t>
      </w:r>
      <w:r w:rsidRPr="00782B78">
        <w:rPr>
          <w:rFonts w:ascii="Work Sans" w:hAnsi="Work Sans" w:cs="Arial"/>
          <w:i/>
          <w:color w:val="000000"/>
          <w:sz w:val="18"/>
          <w:szCs w:val="18"/>
        </w:rPr>
        <w:t>02</w:t>
      </w:r>
      <w:r w:rsidRPr="00782B78">
        <w:rPr>
          <w:rFonts w:ascii="Work Sans" w:hAnsi="Work Sans" w:cs="Arial"/>
          <w:i/>
          <w:iCs/>
          <w:color w:val="000000"/>
          <w:sz w:val="18"/>
          <w:szCs w:val="18"/>
        </w:rPr>
        <w:t>7</w:t>
      </w:r>
      <w:r w:rsidRPr="00782B78">
        <w:rPr>
          <w:rFonts w:ascii="Work Sans" w:hAnsi="Work Sans" w:cs="Arial"/>
          <w:i/>
          <w:color w:val="000000"/>
          <w:sz w:val="18"/>
          <w:szCs w:val="18"/>
        </w:rPr>
        <w:t xml:space="preserve">43 del 28 de junio de 2019, que dispuso: </w:t>
      </w:r>
      <w:r w:rsidRPr="00782B78">
        <w:rPr>
          <w:rFonts w:ascii="Work Sans" w:hAnsi="Work Sans" w:cs="Arial"/>
          <w:i/>
          <w:iCs/>
          <w:color w:val="000000"/>
          <w:sz w:val="18"/>
          <w:szCs w:val="18"/>
        </w:rPr>
        <w:t>"</w:t>
      </w:r>
      <w:r w:rsidRPr="00782B78">
        <w:rPr>
          <w:rFonts w:ascii="Work Sans" w:hAnsi="Work Sans" w:cs="Courier New"/>
          <w:i/>
          <w:iCs/>
          <w:color w:val="000000"/>
          <w:sz w:val="18"/>
          <w:szCs w:val="18"/>
        </w:rPr>
        <w:t>La</w:t>
      </w:r>
      <w:r w:rsidRPr="00782B78">
        <w:rPr>
          <w:rFonts w:ascii="Work Sans" w:hAnsi="Work Sans" w:cs="Arial"/>
          <w:i/>
          <w:iCs/>
          <w:color w:val="000000"/>
          <w:sz w:val="18"/>
          <w:szCs w:val="18"/>
        </w:rPr>
        <w:t>s tarifas diferencias estableci</w:t>
      </w:r>
      <w:r w:rsidRPr="00782B78">
        <w:rPr>
          <w:rFonts w:ascii="Work Sans" w:hAnsi="Work Sans" w:cs="Arial"/>
          <w:b/>
          <w:bCs/>
          <w:i/>
          <w:iCs/>
          <w:color w:val="000000"/>
          <w:sz w:val="18"/>
          <w:szCs w:val="18"/>
        </w:rPr>
        <w:t>das temporalmente e</w:t>
      </w:r>
      <w:r w:rsidRPr="00782B78">
        <w:rPr>
          <w:rFonts w:ascii="Work Sans" w:hAnsi="Work Sans" w:cs="Courier New"/>
          <w:b/>
          <w:bCs/>
          <w:i/>
          <w:iCs/>
          <w:color w:val="000000"/>
          <w:sz w:val="18"/>
          <w:szCs w:val="18"/>
        </w:rPr>
        <w:t xml:space="preserve">n </w:t>
      </w:r>
      <w:r w:rsidRPr="00782B78">
        <w:rPr>
          <w:rFonts w:ascii="Work Sans" w:hAnsi="Work Sans" w:cs="Arial"/>
          <w:b/>
          <w:bCs/>
          <w:i/>
          <w:iCs/>
          <w:color w:val="000000"/>
          <w:sz w:val="18"/>
          <w:szCs w:val="18"/>
        </w:rPr>
        <w:t xml:space="preserve">la </w:t>
      </w:r>
      <w:r w:rsidRPr="00782B78">
        <w:rPr>
          <w:rFonts w:ascii="Work Sans" w:hAnsi="Work Sans" w:cs="Courier New"/>
          <w:b/>
          <w:bCs/>
          <w:i/>
          <w:iCs/>
          <w:color w:val="000000"/>
          <w:sz w:val="18"/>
          <w:szCs w:val="18"/>
        </w:rPr>
        <w:t>pr</w:t>
      </w:r>
      <w:r w:rsidRPr="00782B78">
        <w:rPr>
          <w:rFonts w:ascii="Work Sans" w:hAnsi="Work Sans" w:cs="Arial"/>
          <w:b/>
          <w:bCs/>
          <w:i/>
          <w:iCs/>
          <w:color w:val="000000"/>
          <w:sz w:val="18"/>
          <w:szCs w:val="18"/>
        </w:rPr>
        <w:t>esente Re</w:t>
      </w:r>
      <w:r w:rsidRPr="00782B78">
        <w:rPr>
          <w:rFonts w:ascii="Work Sans" w:hAnsi="Work Sans" w:cs="Arial"/>
          <w:i/>
          <w:iCs/>
          <w:color w:val="000000"/>
          <w:sz w:val="18"/>
          <w:szCs w:val="18"/>
        </w:rPr>
        <w:t>solució</w:t>
      </w:r>
      <w:r w:rsidRPr="00782B78">
        <w:rPr>
          <w:rFonts w:ascii="Work Sans" w:hAnsi="Work Sans" w:cs="Courier New"/>
          <w:i/>
          <w:iCs/>
          <w:color w:val="000000"/>
          <w:sz w:val="18"/>
          <w:szCs w:val="18"/>
        </w:rPr>
        <w:t xml:space="preserve">n </w:t>
      </w:r>
      <w:r w:rsidRPr="00782B78">
        <w:rPr>
          <w:rFonts w:ascii="Work Sans" w:hAnsi="Work Sans" w:cs="Arial"/>
          <w:i/>
          <w:iCs/>
          <w:color w:val="000000"/>
          <w:sz w:val="18"/>
          <w:szCs w:val="18"/>
        </w:rPr>
        <w:t xml:space="preserve">se mantendrán hasta que la Agencia Nacional de Infraestructura y/o el Instituto Nacional de Vías respecto de las </w:t>
      </w:r>
      <w:r w:rsidRPr="00782B78">
        <w:rPr>
          <w:rFonts w:ascii="Work Sans" w:hAnsi="Work Sans" w:cs="Courier New"/>
          <w:b/>
          <w:bCs/>
          <w:i/>
          <w:iCs/>
          <w:color w:val="000000"/>
          <w:sz w:val="18"/>
          <w:szCs w:val="18"/>
        </w:rPr>
        <w:t>con</w:t>
      </w:r>
      <w:r w:rsidRPr="00782B78">
        <w:rPr>
          <w:rFonts w:ascii="Work Sans" w:hAnsi="Work Sans" w:cs="Arial"/>
          <w:b/>
          <w:bCs/>
          <w:i/>
          <w:iCs/>
          <w:color w:val="000000"/>
          <w:sz w:val="18"/>
          <w:szCs w:val="18"/>
        </w:rPr>
        <w:t xml:space="preserve">cesiones </w:t>
      </w:r>
      <w:r w:rsidRPr="00782B78">
        <w:rPr>
          <w:rFonts w:ascii="Work Sans" w:hAnsi="Work Sans" w:cs="Courier New"/>
          <w:b/>
          <w:bCs/>
          <w:i/>
          <w:iCs/>
          <w:color w:val="000000"/>
          <w:sz w:val="18"/>
          <w:szCs w:val="18"/>
        </w:rPr>
        <w:t xml:space="preserve">a </w:t>
      </w:r>
      <w:r w:rsidRPr="00782B78">
        <w:rPr>
          <w:rFonts w:ascii="Work Sans" w:hAnsi="Work Sans" w:cs="Arial"/>
          <w:b/>
          <w:bCs/>
          <w:i/>
          <w:iCs/>
          <w:color w:val="000000"/>
          <w:sz w:val="18"/>
          <w:szCs w:val="18"/>
        </w:rPr>
        <w:t xml:space="preserve">su </w:t>
      </w:r>
      <w:r w:rsidRPr="00782B78">
        <w:rPr>
          <w:rFonts w:ascii="Work Sans" w:hAnsi="Work Sans" w:cs="Arial"/>
          <w:i/>
          <w:iCs/>
          <w:color w:val="000000"/>
          <w:sz w:val="18"/>
          <w:szCs w:val="18"/>
        </w:rPr>
        <w:t>ca</w:t>
      </w:r>
      <w:r w:rsidRPr="00782B78">
        <w:rPr>
          <w:rFonts w:ascii="Work Sans" w:hAnsi="Work Sans" w:cs="Courier New"/>
          <w:i/>
          <w:iCs/>
          <w:color w:val="000000"/>
          <w:sz w:val="18"/>
          <w:szCs w:val="18"/>
        </w:rPr>
        <w:t>rg</w:t>
      </w:r>
      <w:r w:rsidRPr="00782B78">
        <w:rPr>
          <w:rFonts w:ascii="Work Sans" w:hAnsi="Work Sans" w:cs="Arial"/>
          <w:i/>
          <w:iCs/>
          <w:color w:val="000000"/>
          <w:sz w:val="18"/>
          <w:szCs w:val="18"/>
        </w:rPr>
        <w:t>o, lo solicite(n) por escrito motivado al Ministerio de Transpo</w:t>
      </w:r>
      <w:r w:rsidRPr="00782B78">
        <w:rPr>
          <w:rFonts w:ascii="Work Sans" w:hAnsi="Work Sans" w:cs="Courier New"/>
          <w:i/>
          <w:iCs/>
          <w:color w:val="000000"/>
          <w:sz w:val="18"/>
          <w:szCs w:val="18"/>
        </w:rPr>
        <w:t>r</w:t>
      </w:r>
      <w:r w:rsidRPr="00782B78">
        <w:rPr>
          <w:rFonts w:ascii="Work Sans" w:hAnsi="Work Sans" w:cs="Arial"/>
          <w:i/>
          <w:iCs/>
          <w:color w:val="000000"/>
          <w:sz w:val="18"/>
          <w:szCs w:val="18"/>
        </w:rPr>
        <w:t>te, quien emitirá la resolución re</w:t>
      </w:r>
      <w:r w:rsidRPr="00782B78">
        <w:rPr>
          <w:rFonts w:ascii="Work Sans" w:hAnsi="Work Sans" w:cs="Courier New"/>
          <w:i/>
          <w:iCs/>
          <w:color w:val="000000"/>
          <w:sz w:val="18"/>
          <w:szCs w:val="18"/>
        </w:rPr>
        <w:t>s</w:t>
      </w:r>
      <w:r w:rsidRPr="00782B78">
        <w:rPr>
          <w:rFonts w:ascii="Work Sans" w:hAnsi="Work Sans" w:cs="Arial"/>
          <w:i/>
          <w:iCs/>
          <w:color w:val="000000"/>
          <w:sz w:val="18"/>
          <w:szCs w:val="18"/>
        </w:rPr>
        <w:t>pectiva</w:t>
      </w:r>
      <w:r w:rsidRPr="00782B78">
        <w:rPr>
          <w:rFonts w:ascii="Work Sans" w:hAnsi="Work Sans" w:cs="Arial"/>
          <w:i/>
          <w:color w:val="000000"/>
          <w:sz w:val="18"/>
          <w:szCs w:val="18"/>
        </w:rPr>
        <w:t>", nos permitimos solicitar que se e</w:t>
      </w:r>
      <w:r w:rsidRPr="00782B78">
        <w:rPr>
          <w:rFonts w:ascii="Work Sans" w:hAnsi="Work Sans" w:cs="Courier New"/>
          <w:i/>
          <w:color w:val="000000"/>
          <w:sz w:val="18"/>
          <w:szCs w:val="18"/>
        </w:rPr>
        <w:t>x</w:t>
      </w:r>
      <w:r w:rsidRPr="00782B78">
        <w:rPr>
          <w:rFonts w:ascii="Work Sans" w:hAnsi="Work Sans" w:cs="Arial"/>
          <w:i/>
          <w:color w:val="000000"/>
          <w:sz w:val="18"/>
          <w:szCs w:val="18"/>
        </w:rPr>
        <w:t>pida a</w:t>
      </w:r>
      <w:r w:rsidRPr="00782B78">
        <w:rPr>
          <w:rFonts w:ascii="Work Sans" w:hAnsi="Work Sans" w:cs="Courier New"/>
          <w:i/>
          <w:color w:val="000000"/>
          <w:sz w:val="18"/>
          <w:szCs w:val="18"/>
        </w:rPr>
        <w:t xml:space="preserve">cto </w:t>
      </w:r>
      <w:r w:rsidRPr="00782B78">
        <w:rPr>
          <w:rFonts w:ascii="Work Sans" w:hAnsi="Work Sans" w:cs="Arial"/>
          <w:i/>
          <w:color w:val="000000"/>
          <w:sz w:val="18"/>
          <w:szCs w:val="18"/>
        </w:rPr>
        <w:t xml:space="preserve">administrativo </w:t>
      </w:r>
      <w:r w:rsidRPr="00782B78">
        <w:rPr>
          <w:rFonts w:ascii="Work Sans" w:hAnsi="Work Sans" w:cs="Arial"/>
          <w:b/>
          <w:bCs/>
          <w:i/>
          <w:color w:val="000000"/>
          <w:sz w:val="18"/>
          <w:szCs w:val="18"/>
        </w:rPr>
        <w:t>tendiente a ces</w:t>
      </w:r>
      <w:r w:rsidRPr="00782B78">
        <w:rPr>
          <w:rFonts w:ascii="Work Sans" w:hAnsi="Work Sans" w:cs="Arial"/>
          <w:i/>
          <w:color w:val="000000"/>
          <w:sz w:val="18"/>
          <w:szCs w:val="18"/>
        </w:rPr>
        <w:t>ar la aplicación de las tarifas diferenciales en mención”</w:t>
      </w:r>
    </w:p>
    <w:p w:rsidR="00C61072" w:rsidRDefault="00C61072" w:rsidP="00C61072">
      <w:pPr>
        <w:suppressAutoHyphens/>
        <w:autoSpaceDE w:val="0"/>
        <w:autoSpaceDN w:val="0"/>
        <w:spacing w:after="0" w:line="240" w:lineRule="auto"/>
        <w:jc w:val="both"/>
        <w:textAlignment w:val="baseline"/>
        <w:rPr>
          <w:rFonts w:ascii="Work Sans" w:eastAsia="DejaVu Sans" w:hAnsi="Work Sans" w:cs="Lohit Devanagari"/>
          <w:color w:val="221E1F"/>
          <w:kern w:val="3"/>
          <w:lang w:val="es-ES" w:eastAsia="zh-CN" w:bidi="hi-IN"/>
        </w:rPr>
      </w:pPr>
    </w:p>
    <w:p w:rsidR="00C61072" w:rsidRDefault="00C61072" w:rsidP="00C61072">
      <w:pPr>
        <w:suppressAutoHyphens/>
        <w:autoSpaceDE w:val="0"/>
        <w:autoSpaceDN w:val="0"/>
        <w:spacing w:after="0" w:line="240" w:lineRule="auto"/>
        <w:jc w:val="both"/>
        <w:textAlignment w:val="baseline"/>
        <w:rPr>
          <w:rFonts w:ascii="Work Sans" w:hAnsi="Work Sans" w:cs="Arial"/>
        </w:rPr>
      </w:pPr>
      <w:r w:rsidRPr="003E1F83">
        <w:rPr>
          <w:rFonts w:ascii="Work Sans" w:eastAsia="DejaVu Sans" w:hAnsi="Work Sans" w:cs="Lohit Devanagari"/>
          <w:color w:val="221E1F"/>
          <w:kern w:val="3"/>
          <w:lang w:val="es-ES" w:eastAsia="zh-CN" w:bidi="hi-IN"/>
        </w:rPr>
        <w:t>Que la Agencia Nacional de Infraestructura mediante oficio con número de r</w:t>
      </w:r>
      <w:r>
        <w:rPr>
          <w:rFonts w:ascii="Work Sans" w:eastAsia="DejaVu Sans" w:hAnsi="Work Sans" w:cs="Lohit Devanagari"/>
          <w:color w:val="221E1F"/>
          <w:kern w:val="3"/>
          <w:lang w:val="es-ES" w:eastAsia="zh-CN" w:bidi="hi-IN"/>
        </w:rPr>
        <w:t>adicado 20203210137512 del 5 de marzo de 2020,</w:t>
      </w:r>
      <w:r w:rsidRPr="003E1F83">
        <w:rPr>
          <w:rFonts w:ascii="Work Sans" w:eastAsia="DejaVu Sans" w:hAnsi="Work Sans" w:cs="Lohit Devanagari"/>
          <w:color w:val="221E1F"/>
          <w:kern w:val="3"/>
          <w:lang w:val="es-ES" w:eastAsia="zh-CN" w:bidi="hi-IN"/>
        </w:rPr>
        <w:t xml:space="preserve"> solicita se levante la medida </w:t>
      </w:r>
      <w:r w:rsidRPr="003E1F83">
        <w:rPr>
          <w:rFonts w:ascii="Work Sans" w:hAnsi="Work Sans"/>
          <w:color w:val="221E1F"/>
        </w:rPr>
        <w:t xml:space="preserve">cierre temporal de la vía Bogotá-Villavicencio, en ambos sentidos, entre los PR 57+000 al PR 58+500, ruta nacional Bogotá-Villavicencio, </w:t>
      </w:r>
      <w:r w:rsidRPr="00C200CF">
        <w:rPr>
          <w:rFonts w:ascii="Work Sans" w:hAnsi="Work Sans" w:cs="Arial"/>
        </w:rPr>
        <w:t>en los siguientes términos:</w:t>
      </w:r>
    </w:p>
    <w:p w:rsidR="00C61072" w:rsidRPr="00782B78" w:rsidRDefault="00C61072" w:rsidP="00C61072">
      <w:pPr>
        <w:pStyle w:val="NormalWeb"/>
        <w:spacing w:before="244" w:beforeAutospacing="0" w:after="0" w:afterAutospacing="0"/>
        <w:ind w:left="567" w:right="566"/>
        <w:jc w:val="both"/>
        <w:rPr>
          <w:rFonts w:ascii="Work Sans" w:hAnsi="Work Sans"/>
          <w:i/>
          <w:sz w:val="18"/>
          <w:szCs w:val="18"/>
        </w:rPr>
      </w:pPr>
      <w:r w:rsidRPr="00782B78">
        <w:rPr>
          <w:rFonts w:ascii="Work Sans" w:hAnsi="Work Sans" w:cs="Arial"/>
          <w:i/>
          <w:color w:val="000000"/>
          <w:sz w:val="18"/>
          <w:szCs w:val="18"/>
        </w:rPr>
        <w:t>“Con ocasión de los contin</w:t>
      </w:r>
      <w:r w:rsidRPr="00782B78">
        <w:rPr>
          <w:rFonts w:ascii="Work Sans" w:hAnsi="Work Sans" w:cs="Arial"/>
          <w:bCs/>
          <w:i/>
          <w:color w:val="000000"/>
          <w:sz w:val="18"/>
          <w:szCs w:val="18"/>
        </w:rPr>
        <w:t>uos e</w:t>
      </w:r>
      <w:r w:rsidRPr="00782B78">
        <w:rPr>
          <w:rFonts w:ascii="Work Sans" w:hAnsi="Work Sans" w:cs="Arial"/>
          <w:bCs/>
          <w:i/>
          <w:iCs/>
          <w:color w:val="000000"/>
          <w:sz w:val="18"/>
          <w:szCs w:val="18"/>
        </w:rPr>
        <w:t>v</w:t>
      </w:r>
      <w:r w:rsidRPr="00782B78">
        <w:rPr>
          <w:rFonts w:ascii="Work Sans" w:hAnsi="Work Sans" w:cs="Arial"/>
          <w:bCs/>
          <w:i/>
          <w:color w:val="000000"/>
          <w:sz w:val="18"/>
          <w:szCs w:val="18"/>
        </w:rPr>
        <w:t>entos presentados e</w:t>
      </w:r>
      <w:r w:rsidRPr="00782B78">
        <w:rPr>
          <w:rFonts w:ascii="Work Sans" w:hAnsi="Work Sans" w:cs="Arial"/>
          <w:i/>
          <w:color w:val="000000"/>
          <w:sz w:val="18"/>
          <w:szCs w:val="18"/>
        </w:rPr>
        <w:t xml:space="preserve">n la ladera del Km 58 en junio de 2019, los </w:t>
      </w:r>
      <w:r w:rsidRPr="00782B78">
        <w:rPr>
          <w:rFonts w:ascii="Work Sans" w:hAnsi="Work Sans" w:cs="Arial"/>
          <w:bCs/>
          <w:i/>
          <w:color w:val="000000"/>
          <w:sz w:val="18"/>
          <w:szCs w:val="18"/>
        </w:rPr>
        <w:t>cuales generaro</w:t>
      </w:r>
      <w:r w:rsidRPr="00782B78">
        <w:rPr>
          <w:rFonts w:ascii="Work Sans" w:hAnsi="Work Sans" w:cs="Arial"/>
          <w:i/>
          <w:color w:val="000000"/>
          <w:sz w:val="18"/>
          <w:szCs w:val="18"/>
        </w:rPr>
        <w:t xml:space="preserve">n una situación de emergencia en el Municipio de </w:t>
      </w:r>
      <w:proofErr w:type="spellStart"/>
      <w:r w:rsidRPr="00782B78">
        <w:rPr>
          <w:rFonts w:ascii="Work Sans" w:hAnsi="Work Sans" w:cs="Arial"/>
          <w:i/>
          <w:color w:val="000000"/>
          <w:sz w:val="18"/>
          <w:szCs w:val="18"/>
        </w:rPr>
        <w:t>Guayabetal</w:t>
      </w:r>
      <w:proofErr w:type="spellEnd"/>
      <w:r w:rsidRPr="00782B78">
        <w:rPr>
          <w:rFonts w:ascii="Work Sans" w:hAnsi="Work Sans" w:cs="Arial"/>
          <w:i/>
          <w:color w:val="000000"/>
          <w:sz w:val="18"/>
          <w:szCs w:val="18"/>
        </w:rPr>
        <w:t xml:space="preserve">, fue necesario que </w:t>
      </w:r>
      <w:r w:rsidRPr="00782B78">
        <w:rPr>
          <w:rFonts w:ascii="Work Sans" w:hAnsi="Work Sans" w:cs="Arial"/>
          <w:bCs/>
          <w:i/>
          <w:color w:val="000000"/>
          <w:sz w:val="18"/>
          <w:szCs w:val="18"/>
        </w:rPr>
        <w:t>med</w:t>
      </w:r>
      <w:r w:rsidRPr="00782B78">
        <w:rPr>
          <w:rFonts w:ascii="Work Sans" w:hAnsi="Work Sans" w:cs="Arial"/>
          <w:i/>
          <w:color w:val="000000"/>
          <w:sz w:val="18"/>
          <w:szCs w:val="18"/>
        </w:rPr>
        <w:t xml:space="preserve">iante Resolución 0002312 del 14 de junio de 2019, el Ministerio de Transporte adoptara </w:t>
      </w:r>
      <w:r w:rsidRPr="00782B78">
        <w:rPr>
          <w:rFonts w:ascii="Work Sans" w:hAnsi="Work Sans" w:cs="Arial"/>
          <w:bCs/>
          <w:i/>
          <w:color w:val="000000"/>
          <w:sz w:val="18"/>
          <w:szCs w:val="18"/>
        </w:rPr>
        <w:t>medidas de rest</w:t>
      </w:r>
      <w:r w:rsidRPr="00782B78">
        <w:rPr>
          <w:rFonts w:ascii="Work Sans" w:hAnsi="Work Sans" w:cs="Arial"/>
          <w:i/>
          <w:color w:val="000000"/>
          <w:sz w:val="18"/>
          <w:szCs w:val="18"/>
        </w:rPr>
        <w:t xml:space="preserve">ricción de tránsito con el cierre temporal de la vía Bogotá-Villavicencio entre los PR 57+000 al PR </w:t>
      </w:r>
      <w:r w:rsidRPr="00782B78">
        <w:rPr>
          <w:rFonts w:ascii="Work Sans" w:hAnsi="Work Sans" w:cs="Courier New"/>
          <w:i/>
          <w:color w:val="000000"/>
          <w:sz w:val="18"/>
          <w:szCs w:val="18"/>
        </w:rPr>
        <w:t>5</w:t>
      </w:r>
      <w:r w:rsidRPr="00782B78">
        <w:rPr>
          <w:rFonts w:ascii="Work Sans" w:hAnsi="Work Sans" w:cs="Arial"/>
          <w:i/>
          <w:color w:val="000000"/>
          <w:sz w:val="18"/>
          <w:szCs w:val="18"/>
        </w:rPr>
        <w:t>8+500, ten</w:t>
      </w:r>
      <w:r w:rsidRPr="00782B78">
        <w:rPr>
          <w:rFonts w:ascii="Work Sans" w:hAnsi="Work Sans" w:cs="Arial"/>
          <w:bCs/>
          <w:i/>
          <w:color w:val="000000"/>
          <w:sz w:val="18"/>
          <w:szCs w:val="18"/>
        </w:rPr>
        <w:t>dientes a garantizar la seg</w:t>
      </w:r>
      <w:r w:rsidRPr="00782B78">
        <w:rPr>
          <w:rFonts w:ascii="Work Sans" w:hAnsi="Work Sans" w:cs="Arial"/>
          <w:i/>
          <w:color w:val="000000"/>
          <w:sz w:val="18"/>
          <w:szCs w:val="18"/>
        </w:rPr>
        <w:t xml:space="preserve">uridad, integridad personal y la vida de los </w:t>
      </w:r>
      <w:r w:rsidRPr="00782B78">
        <w:rPr>
          <w:rFonts w:ascii="Work Sans" w:hAnsi="Work Sans" w:cs="Arial"/>
          <w:bCs/>
          <w:i/>
          <w:color w:val="000000"/>
          <w:sz w:val="18"/>
          <w:szCs w:val="18"/>
        </w:rPr>
        <w:t>usuarios. </w:t>
      </w:r>
    </w:p>
    <w:p w:rsidR="00C61072" w:rsidRPr="00782B78" w:rsidRDefault="00C61072" w:rsidP="00C61072">
      <w:pPr>
        <w:pStyle w:val="NormalWeb"/>
        <w:spacing w:before="300" w:beforeAutospacing="0" w:after="0" w:afterAutospacing="0"/>
        <w:ind w:left="567" w:right="566"/>
        <w:jc w:val="both"/>
        <w:rPr>
          <w:rFonts w:ascii="Work Sans" w:hAnsi="Work Sans" w:cs="Courier New"/>
          <w:bCs/>
          <w:i/>
          <w:color w:val="000000"/>
          <w:sz w:val="18"/>
          <w:szCs w:val="18"/>
        </w:rPr>
      </w:pPr>
      <w:r w:rsidRPr="00782B78">
        <w:rPr>
          <w:rFonts w:ascii="Work Sans" w:hAnsi="Work Sans" w:cs="Arial"/>
          <w:bCs/>
          <w:i/>
          <w:color w:val="000000"/>
          <w:sz w:val="18"/>
          <w:szCs w:val="18"/>
        </w:rPr>
        <w:t>Para conjurar esta emergen</w:t>
      </w:r>
      <w:r w:rsidRPr="00782B78">
        <w:rPr>
          <w:rFonts w:ascii="Work Sans" w:hAnsi="Work Sans" w:cs="Arial"/>
          <w:i/>
          <w:color w:val="000000"/>
          <w:sz w:val="18"/>
          <w:szCs w:val="18"/>
        </w:rPr>
        <w:t>cia, han sido e</w:t>
      </w:r>
      <w:r w:rsidRPr="00782B78">
        <w:rPr>
          <w:rFonts w:ascii="Work Sans" w:hAnsi="Work Sans" w:cs="Arial"/>
          <w:bCs/>
          <w:i/>
          <w:color w:val="000000"/>
          <w:sz w:val="18"/>
          <w:szCs w:val="18"/>
        </w:rPr>
        <w:t>jecutadas actividades d</w:t>
      </w:r>
      <w:r w:rsidRPr="00782B78">
        <w:rPr>
          <w:rFonts w:ascii="Work Sans" w:hAnsi="Work Sans" w:cs="Arial"/>
          <w:i/>
          <w:color w:val="000000"/>
          <w:sz w:val="18"/>
          <w:szCs w:val="18"/>
        </w:rPr>
        <w:t>e mitigación en el Km 58, tales como: retiro del material dispu</w:t>
      </w:r>
      <w:r w:rsidRPr="00782B78">
        <w:rPr>
          <w:rFonts w:ascii="Work Sans" w:hAnsi="Work Sans" w:cs="Arial"/>
          <w:bCs/>
          <w:i/>
          <w:color w:val="000000"/>
          <w:sz w:val="18"/>
          <w:szCs w:val="18"/>
        </w:rPr>
        <w:t xml:space="preserve">esto sobre la vía existente </w:t>
      </w:r>
      <w:r w:rsidRPr="00782B78">
        <w:rPr>
          <w:rFonts w:ascii="Work Sans" w:hAnsi="Work Sans" w:cs="Arial"/>
          <w:i/>
          <w:color w:val="000000"/>
          <w:sz w:val="18"/>
          <w:szCs w:val="18"/>
        </w:rPr>
        <w:t>producto de los conti</w:t>
      </w:r>
      <w:r w:rsidRPr="00782B78">
        <w:rPr>
          <w:rFonts w:ascii="Work Sans" w:hAnsi="Work Sans" w:cs="Courier New"/>
          <w:i/>
          <w:color w:val="000000"/>
          <w:sz w:val="18"/>
          <w:szCs w:val="18"/>
        </w:rPr>
        <w:t>nu</w:t>
      </w:r>
      <w:r w:rsidRPr="00782B78">
        <w:rPr>
          <w:rFonts w:ascii="Work Sans" w:hAnsi="Work Sans" w:cs="Arial"/>
          <w:i/>
          <w:color w:val="000000"/>
          <w:sz w:val="18"/>
          <w:szCs w:val="18"/>
        </w:rPr>
        <w:t>os deslizamientos (250.000 metros cúbicos aproximadamente), manejos de agua superficial en la meseta de Mesa Grande, construcción de un so</w:t>
      </w:r>
      <w:r w:rsidRPr="00782B78">
        <w:rPr>
          <w:rFonts w:ascii="Work Sans" w:hAnsi="Work Sans" w:cs="Arial"/>
          <w:bCs/>
          <w:i/>
          <w:color w:val="000000"/>
          <w:sz w:val="18"/>
          <w:szCs w:val="18"/>
        </w:rPr>
        <w:t>bre</w:t>
      </w:r>
      <w:r>
        <w:rPr>
          <w:rFonts w:ascii="Work Sans" w:hAnsi="Work Sans" w:cs="Arial"/>
          <w:bCs/>
          <w:i/>
          <w:color w:val="000000"/>
          <w:sz w:val="18"/>
          <w:szCs w:val="18"/>
        </w:rPr>
        <w:t xml:space="preserve"> </w:t>
      </w:r>
      <w:r w:rsidRPr="00782B78">
        <w:rPr>
          <w:rFonts w:ascii="Work Sans" w:hAnsi="Work Sans" w:cs="Arial"/>
          <w:bCs/>
          <w:i/>
          <w:color w:val="000000"/>
          <w:sz w:val="18"/>
          <w:szCs w:val="18"/>
        </w:rPr>
        <w:t>ancho para garantiz</w:t>
      </w:r>
      <w:r w:rsidRPr="00782B78">
        <w:rPr>
          <w:rFonts w:ascii="Work Sans" w:hAnsi="Work Sans" w:cs="Arial"/>
          <w:i/>
          <w:color w:val="000000"/>
          <w:sz w:val="18"/>
          <w:szCs w:val="18"/>
        </w:rPr>
        <w:t>ar flujo vehicular bidireccional en dicho sector, construcción de la estructura de contención (tablestacado), construcción de drenes horizo</w:t>
      </w:r>
      <w:r w:rsidRPr="00782B78">
        <w:rPr>
          <w:rFonts w:ascii="Work Sans" w:hAnsi="Work Sans" w:cs="Arial"/>
          <w:bCs/>
          <w:i/>
          <w:color w:val="000000"/>
          <w:sz w:val="18"/>
          <w:szCs w:val="18"/>
        </w:rPr>
        <w:t xml:space="preserve">ntales en </w:t>
      </w:r>
      <w:r w:rsidRPr="00782B78">
        <w:rPr>
          <w:rFonts w:ascii="Work Sans" w:hAnsi="Work Sans" w:cs="Arial"/>
          <w:i/>
          <w:color w:val="000000"/>
          <w:sz w:val="18"/>
          <w:szCs w:val="18"/>
        </w:rPr>
        <w:t>e</w:t>
      </w:r>
      <w:r w:rsidRPr="00782B78">
        <w:rPr>
          <w:rFonts w:ascii="Work Sans" w:hAnsi="Work Sans" w:cs="Courier New"/>
          <w:i/>
          <w:color w:val="000000"/>
          <w:sz w:val="18"/>
          <w:szCs w:val="18"/>
        </w:rPr>
        <w:t xml:space="preserve">l </w:t>
      </w:r>
      <w:r w:rsidRPr="00782B78">
        <w:rPr>
          <w:rFonts w:ascii="Work Sans" w:hAnsi="Work Sans" w:cs="Arial"/>
          <w:i/>
          <w:color w:val="000000"/>
          <w:sz w:val="18"/>
          <w:szCs w:val="18"/>
        </w:rPr>
        <w:t xml:space="preserve">talud superior y e inferior, aplicación de concreto lanzado en el talud superior e inferior, cuya evolución </w:t>
      </w:r>
      <w:r w:rsidRPr="00782B78">
        <w:rPr>
          <w:rFonts w:ascii="Work Sans" w:hAnsi="Work Sans" w:cs="Courier New"/>
          <w:bCs/>
          <w:i/>
          <w:color w:val="000000"/>
          <w:sz w:val="18"/>
          <w:szCs w:val="18"/>
        </w:rPr>
        <w:t xml:space="preserve">y </w:t>
      </w:r>
      <w:r w:rsidRPr="00782B78">
        <w:rPr>
          <w:rFonts w:ascii="Work Sans" w:hAnsi="Work Sans" w:cs="Arial"/>
          <w:bCs/>
          <w:i/>
          <w:color w:val="000000"/>
          <w:sz w:val="18"/>
          <w:szCs w:val="18"/>
        </w:rPr>
        <w:t xml:space="preserve">estado de </w:t>
      </w:r>
      <w:r w:rsidRPr="00782B78">
        <w:rPr>
          <w:rFonts w:ascii="Work Sans" w:hAnsi="Work Sans" w:cs="Courier New"/>
          <w:bCs/>
          <w:i/>
          <w:color w:val="000000"/>
          <w:sz w:val="18"/>
          <w:szCs w:val="18"/>
        </w:rPr>
        <w:t>a</w:t>
      </w:r>
      <w:r w:rsidRPr="00782B78">
        <w:rPr>
          <w:rFonts w:ascii="Work Sans" w:hAnsi="Work Sans" w:cs="Arial"/>
          <w:bCs/>
          <w:i/>
          <w:color w:val="000000"/>
          <w:sz w:val="18"/>
          <w:szCs w:val="18"/>
        </w:rPr>
        <w:t>v</w:t>
      </w:r>
      <w:r w:rsidRPr="00782B78">
        <w:rPr>
          <w:rFonts w:ascii="Work Sans" w:hAnsi="Work Sans" w:cs="Courier New"/>
          <w:bCs/>
          <w:i/>
          <w:color w:val="000000"/>
          <w:sz w:val="18"/>
          <w:szCs w:val="18"/>
        </w:rPr>
        <w:t>a</w:t>
      </w:r>
      <w:r w:rsidRPr="00782B78">
        <w:rPr>
          <w:rFonts w:ascii="Work Sans" w:hAnsi="Work Sans" w:cs="Arial"/>
          <w:bCs/>
          <w:i/>
          <w:color w:val="000000"/>
          <w:sz w:val="18"/>
          <w:szCs w:val="18"/>
        </w:rPr>
        <w:t>nce fue reportado p</w:t>
      </w:r>
      <w:r w:rsidRPr="00782B78">
        <w:rPr>
          <w:rFonts w:ascii="Work Sans" w:hAnsi="Work Sans" w:cs="Arial"/>
          <w:i/>
          <w:color w:val="000000"/>
          <w:sz w:val="18"/>
          <w:szCs w:val="18"/>
        </w:rPr>
        <w:t xml:space="preserve">or la Interventoría </w:t>
      </w:r>
      <w:proofErr w:type="spellStart"/>
      <w:r w:rsidRPr="00782B78">
        <w:rPr>
          <w:rFonts w:ascii="Work Sans" w:hAnsi="Work Sans" w:cs="Arial"/>
          <w:i/>
          <w:color w:val="000000"/>
          <w:sz w:val="18"/>
          <w:szCs w:val="18"/>
        </w:rPr>
        <w:t>Interconc</w:t>
      </w:r>
      <w:r w:rsidRPr="00782B78">
        <w:rPr>
          <w:rFonts w:ascii="Work Sans" w:hAnsi="Work Sans" w:cs="Arial"/>
          <w:bCs/>
          <w:i/>
          <w:color w:val="000000"/>
          <w:sz w:val="18"/>
          <w:szCs w:val="18"/>
        </w:rPr>
        <w:t>esiones</w:t>
      </w:r>
      <w:proofErr w:type="spellEnd"/>
      <w:r w:rsidRPr="00782B78">
        <w:rPr>
          <w:rFonts w:ascii="Work Sans" w:hAnsi="Work Sans" w:cs="Arial"/>
          <w:bCs/>
          <w:i/>
          <w:color w:val="000000"/>
          <w:sz w:val="18"/>
          <w:szCs w:val="18"/>
        </w:rPr>
        <w:t xml:space="preserve"> mediante </w:t>
      </w:r>
      <w:r w:rsidRPr="00782B78">
        <w:rPr>
          <w:rFonts w:ascii="Work Sans" w:hAnsi="Work Sans" w:cs="Arial"/>
          <w:i/>
          <w:color w:val="000000"/>
          <w:sz w:val="18"/>
          <w:szCs w:val="18"/>
        </w:rPr>
        <w:t xml:space="preserve">comunicación radicado ANI No. 2020-409-023104-2 del 4 de marzo de 2020, y recomendando la </w:t>
      </w:r>
      <w:r w:rsidRPr="00782B78">
        <w:rPr>
          <w:rFonts w:ascii="Work Sans" w:hAnsi="Work Sans" w:cs="Arial"/>
          <w:bCs/>
          <w:i/>
          <w:color w:val="000000"/>
          <w:sz w:val="18"/>
          <w:szCs w:val="18"/>
        </w:rPr>
        <w:t>derogatoria de algunas de las medidas adoptadas</w:t>
      </w:r>
      <w:r w:rsidRPr="00782B78">
        <w:rPr>
          <w:rFonts w:ascii="Work Sans" w:hAnsi="Work Sans" w:cs="Courier New"/>
          <w:bCs/>
          <w:i/>
          <w:color w:val="000000"/>
          <w:sz w:val="18"/>
          <w:szCs w:val="18"/>
        </w:rPr>
        <w:t>. </w:t>
      </w:r>
    </w:p>
    <w:p w:rsidR="00C61072" w:rsidRPr="00782B78" w:rsidRDefault="00C61072" w:rsidP="00C61072">
      <w:pPr>
        <w:pStyle w:val="NormalWeb"/>
        <w:spacing w:before="262" w:beforeAutospacing="0" w:after="0" w:afterAutospacing="0"/>
        <w:ind w:left="567" w:right="566"/>
        <w:jc w:val="both"/>
        <w:rPr>
          <w:rFonts w:ascii="Work Sans" w:hAnsi="Work Sans"/>
          <w:i/>
          <w:sz w:val="18"/>
          <w:szCs w:val="18"/>
        </w:rPr>
      </w:pPr>
      <w:r w:rsidRPr="00782B78">
        <w:rPr>
          <w:rFonts w:ascii="Work Sans" w:hAnsi="Work Sans" w:cs="Arial"/>
          <w:i/>
          <w:color w:val="000000"/>
          <w:sz w:val="18"/>
          <w:szCs w:val="18"/>
        </w:rPr>
        <w:t xml:space="preserve">Vale resaltar que las mencionadas actividades, así como la decisión de aperturas graduales de vía, fueron definidas en el marco de los treinta y cuatro (34) </w:t>
      </w:r>
      <w:proofErr w:type="spellStart"/>
      <w:r w:rsidRPr="00782B78">
        <w:rPr>
          <w:rFonts w:ascii="Work Sans" w:hAnsi="Work Sans" w:cs="Arial"/>
          <w:i/>
          <w:color w:val="000000"/>
          <w:sz w:val="18"/>
          <w:szCs w:val="18"/>
        </w:rPr>
        <w:t>PMUs</w:t>
      </w:r>
      <w:proofErr w:type="spellEnd"/>
      <w:r w:rsidRPr="00782B78">
        <w:rPr>
          <w:rFonts w:ascii="Work Sans" w:hAnsi="Work Sans" w:cs="Arial"/>
          <w:i/>
          <w:color w:val="000000"/>
          <w:sz w:val="18"/>
          <w:szCs w:val="18"/>
        </w:rPr>
        <w:t xml:space="preserve"> desarrollados en la Unidad Nacional para la Gestión del Riesgo de Desastres, hasta lograr, en ese mismo marco, que a partir del día 6 de diciembre de 2019 se permitiera el paso por el sector sin ningún tipo de restricción vehicular. Por lo anterior, esta Agencia, se permite recomendar a ese Ministerio que, se expida acto administrativo tendiente a derogar la medida de cierre prevista en la Resolución No. 0002312 de 2019, sin perjuicio de que la Dirección de Tránsito y Transporte de la Policía Nacional - DITRA, en el marco de sus </w:t>
      </w:r>
      <w:r w:rsidRPr="00782B78">
        <w:rPr>
          <w:rFonts w:ascii="Work Sans" w:hAnsi="Work Sans" w:cs="Arial"/>
          <w:bCs/>
          <w:i/>
          <w:color w:val="000000"/>
          <w:sz w:val="18"/>
          <w:szCs w:val="18"/>
        </w:rPr>
        <w:t>competencias, continúe adoptando toda</w:t>
      </w:r>
      <w:r w:rsidRPr="00782B78">
        <w:rPr>
          <w:rFonts w:ascii="Work Sans" w:hAnsi="Work Sans" w:cs="Courier New"/>
          <w:bCs/>
          <w:i/>
          <w:color w:val="000000"/>
          <w:sz w:val="18"/>
          <w:szCs w:val="18"/>
        </w:rPr>
        <w:t xml:space="preserve">s </w:t>
      </w:r>
      <w:r w:rsidRPr="00782B78">
        <w:rPr>
          <w:rFonts w:ascii="Work Sans" w:hAnsi="Work Sans" w:cs="Arial"/>
          <w:bCs/>
          <w:i/>
          <w:color w:val="000000"/>
          <w:sz w:val="18"/>
          <w:szCs w:val="18"/>
        </w:rPr>
        <w:t xml:space="preserve">las medidas preventivas y de seguridad </w:t>
      </w:r>
      <w:r w:rsidRPr="00782B78">
        <w:rPr>
          <w:rFonts w:ascii="Work Sans" w:hAnsi="Work Sans" w:cs="Arial"/>
          <w:i/>
          <w:color w:val="000000"/>
          <w:sz w:val="18"/>
          <w:szCs w:val="18"/>
        </w:rPr>
        <w:t xml:space="preserve">regulación de tráfico (reversible, contraflujo y anillos viales) que se requieran, para garantizar la </w:t>
      </w:r>
      <w:r w:rsidRPr="00782B78">
        <w:rPr>
          <w:rFonts w:ascii="Work Sans" w:hAnsi="Work Sans" w:cs="Courier New"/>
          <w:i/>
          <w:color w:val="000000"/>
          <w:sz w:val="18"/>
          <w:szCs w:val="18"/>
        </w:rPr>
        <w:t xml:space="preserve"> </w:t>
      </w:r>
      <w:r w:rsidRPr="00782B78">
        <w:rPr>
          <w:rFonts w:ascii="Work Sans" w:hAnsi="Work Sans" w:cs="Arial"/>
          <w:i/>
          <w:color w:val="000000"/>
          <w:sz w:val="18"/>
          <w:szCs w:val="18"/>
        </w:rPr>
        <w:t>movilización de los vehículos y el tránsito vehicular seguro.” </w:t>
      </w:r>
    </w:p>
    <w:p w:rsidR="00C61072" w:rsidRDefault="00C61072" w:rsidP="00C61072">
      <w:pPr>
        <w:suppressAutoHyphens/>
        <w:autoSpaceDE w:val="0"/>
        <w:autoSpaceDN w:val="0"/>
        <w:spacing w:after="0" w:line="240" w:lineRule="auto"/>
        <w:jc w:val="both"/>
        <w:textAlignment w:val="baseline"/>
        <w:rPr>
          <w:rFonts w:ascii="Work Sans" w:hAnsi="Work Sans" w:cs="Arial"/>
        </w:rPr>
      </w:pPr>
    </w:p>
    <w:p w:rsidR="00C61072" w:rsidRDefault="00C61072" w:rsidP="00C61072">
      <w:pPr>
        <w:suppressAutoHyphens/>
        <w:autoSpaceDE w:val="0"/>
        <w:autoSpaceDN w:val="0"/>
        <w:spacing w:after="0" w:line="240" w:lineRule="auto"/>
        <w:jc w:val="both"/>
        <w:textAlignment w:val="baseline"/>
        <w:rPr>
          <w:rFonts w:ascii="Work Sans" w:hAnsi="Work Sans" w:cs="Arial"/>
        </w:rPr>
      </w:pPr>
      <w:r w:rsidRPr="00C200CF">
        <w:rPr>
          <w:rFonts w:ascii="Work Sans" w:eastAsia="DejaVu Sans" w:hAnsi="Work Sans" w:cs="Lohit Devanagari"/>
          <w:color w:val="221E1F"/>
          <w:kern w:val="3"/>
          <w:lang w:val="es-ES" w:eastAsia="zh-CN" w:bidi="hi-IN"/>
        </w:rPr>
        <w:t xml:space="preserve">Que el Instituto Nacional de Vías INVIAS mediante oficio con número de radicado </w:t>
      </w:r>
      <w:r>
        <w:rPr>
          <w:rFonts w:ascii="Work Sans" w:eastAsia="DejaVu Sans" w:hAnsi="Work Sans" w:cs="Lohit Devanagari"/>
          <w:color w:val="221E1F"/>
          <w:kern w:val="3"/>
          <w:lang w:val="es-ES" w:eastAsia="zh-CN" w:bidi="hi-IN"/>
        </w:rPr>
        <w:t>DG-9771</w:t>
      </w:r>
      <w:r w:rsidRPr="00C200CF">
        <w:rPr>
          <w:rFonts w:ascii="Work Sans" w:eastAsia="DejaVu Sans" w:hAnsi="Work Sans" w:cs="Lohit Devanagari"/>
          <w:color w:val="221E1F"/>
          <w:kern w:val="3"/>
          <w:lang w:val="es-ES" w:eastAsia="zh-CN" w:bidi="hi-IN"/>
        </w:rPr>
        <w:t xml:space="preserve"> del </w:t>
      </w:r>
      <w:r>
        <w:rPr>
          <w:rFonts w:ascii="Work Sans" w:eastAsia="DejaVu Sans" w:hAnsi="Work Sans" w:cs="Lohit Devanagari"/>
          <w:color w:val="221E1F"/>
          <w:kern w:val="3"/>
          <w:lang w:val="es-ES" w:eastAsia="zh-CN" w:bidi="hi-IN"/>
        </w:rPr>
        <w:t xml:space="preserve">6 de marzo de 2020, </w:t>
      </w:r>
      <w:r w:rsidRPr="00C200CF">
        <w:rPr>
          <w:rFonts w:ascii="Work Sans" w:eastAsia="DejaVu Sans" w:hAnsi="Work Sans" w:cs="Lohit Devanagari"/>
          <w:color w:val="221E1F"/>
          <w:kern w:val="3"/>
          <w:lang w:val="es-ES" w:eastAsia="zh-CN" w:bidi="hi-IN"/>
        </w:rPr>
        <w:t xml:space="preserve">solicita se </w:t>
      </w:r>
      <w:r w:rsidRPr="00C200CF">
        <w:rPr>
          <w:rFonts w:ascii="Work Sans" w:hAnsi="Work Sans" w:cs="Arial"/>
        </w:rPr>
        <w:t xml:space="preserve">den por terminadas las tarifas diferenciales temporales establecidas </w:t>
      </w:r>
      <w:r>
        <w:rPr>
          <w:rFonts w:ascii="Work Sans" w:hAnsi="Work Sans" w:cs="Arial"/>
        </w:rPr>
        <w:t xml:space="preserve">mediante </w:t>
      </w:r>
      <w:r w:rsidRPr="00C200CF">
        <w:rPr>
          <w:rFonts w:ascii="Work Sans" w:hAnsi="Work Sans" w:cs="Arial"/>
        </w:rPr>
        <w:t>la Resolución 0002700 de 2019 modificada por la Resolución, en los siguientes términos:</w:t>
      </w:r>
    </w:p>
    <w:p w:rsidR="00C61072" w:rsidRDefault="00C61072" w:rsidP="00C61072">
      <w:pPr>
        <w:shd w:val="clear" w:color="auto" w:fill="FFFFFF"/>
        <w:adjustRightInd w:val="0"/>
        <w:spacing w:after="0" w:line="240" w:lineRule="auto"/>
        <w:jc w:val="both"/>
        <w:rPr>
          <w:rFonts w:ascii="Arial" w:eastAsia="Times New Roman" w:hAnsi="Arial" w:cs="Arial"/>
          <w:color w:val="000080"/>
          <w:sz w:val="20"/>
          <w:szCs w:val="20"/>
          <w:lang w:eastAsia="es-CO"/>
        </w:rPr>
      </w:pPr>
    </w:p>
    <w:p w:rsidR="00C61072" w:rsidRPr="00044E24" w:rsidRDefault="00C61072" w:rsidP="00C61072">
      <w:pPr>
        <w:shd w:val="clear" w:color="auto" w:fill="FFFFFF"/>
        <w:adjustRightInd w:val="0"/>
        <w:spacing w:after="0" w:line="240" w:lineRule="auto"/>
        <w:ind w:left="567" w:right="566"/>
        <w:jc w:val="both"/>
        <w:rPr>
          <w:rFonts w:ascii="Work Sans" w:eastAsia="Times New Roman" w:hAnsi="Work Sans" w:cs="Arial"/>
          <w:i/>
          <w:sz w:val="18"/>
          <w:szCs w:val="18"/>
          <w:lang w:eastAsia="es-CO"/>
        </w:rPr>
      </w:pPr>
      <w:r>
        <w:rPr>
          <w:rFonts w:ascii="Work Sans" w:eastAsia="Times New Roman" w:hAnsi="Work Sans" w:cs="Arial"/>
          <w:i/>
          <w:sz w:val="18"/>
          <w:szCs w:val="18"/>
          <w:lang w:eastAsia="es-CO"/>
        </w:rPr>
        <w:t>“</w:t>
      </w:r>
      <w:r w:rsidRPr="00044E24">
        <w:rPr>
          <w:rFonts w:ascii="Work Sans" w:eastAsia="Times New Roman" w:hAnsi="Work Sans" w:cs="Arial"/>
          <w:i/>
          <w:sz w:val="18"/>
          <w:szCs w:val="18"/>
          <w:lang w:eastAsia="es-CO"/>
        </w:rPr>
        <w:t>En consideración a que el Ministerio de Transporte expidió la Resolución 2700 de 25 de Junio de 2019, modificada por la Resolución 2743 del 28 de Junio de 2019, por medio de la cual otorgó temporalmente tarifas diferenciales para el transporte público de pasajeros y transporte público y privado de carga, en las estaciones de peaje que hacen parte de la ruta alterna de la vía Bogotá Villavicencio y viceversa, dentro de las cuales se encuentra “</w:t>
      </w:r>
      <w:r w:rsidRPr="00044E24">
        <w:rPr>
          <w:rFonts w:ascii="Work Sans" w:eastAsia="Times New Roman" w:hAnsi="Work Sans" w:cs="Arial"/>
          <w:i/>
          <w:iCs/>
          <w:sz w:val="18"/>
          <w:szCs w:val="18"/>
          <w:lang w:eastAsia="es-CO"/>
        </w:rPr>
        <w:t>El Crucero”</w:t>
      </w:r>
      <w:r w:rsidRPr="00044E24">
        <w:rPr>
          <w:rFonts w:ascii="Work Sans" w:eastAsia="Times New Roman" w:hAnsi="Work Sans" w:cs="Arial"/>
          <w:i/>
          <w:sz w:val="18"/>
          <w:szCs w:val="18"/>
          <w:lang w:eastAsia="es-CO"/>
        </w:rPr>
        <w:t xml:space="preserve"> a cargo del Instituto Nacional de Vías, con ocasión de la medida de cierre temporal de la vía Bogotá Villavicencio </w:t>
      </w:r>
      <w:r w:rsidRPr="00044E24">
        <w:rPr>
          <w:rFonts w:ascii="Work Sans" w:eastAsia="Times New Roman" w:hAnsi="Work Sans" w:cs="Arial"/>
          <w:i/>
          <w:sz w:val="18"/>
          <w:szCs w:val="18"/>
          <w:lang w:eastAsia="es-CO"/>
        </w:rPr>
        <w:lastRenderedPageBreak/>
        <w:t xml:space="preserve">como consecuencia de la recurrente inestabilidad geológica que se presentó en el Km 58, efectuada a través de la Resolución 2312 del 14 de junio de 2019, de manera atenta solicitamos analizar la procedencia de levantar dicha medida, en razón a que el motivo de dio origen a la misma se encuentra superado, es decir,  actualmente la vía se encuentra en operación. </w:t>
      </w:r>
    </w:p>
    <w:p w:rsidR="00C61072" w:rsidRPr="00044E24" w:rsidRDefault="00C61072" w:rsidP="00C61072">
      <w:pPr>
        <w:shd w:val="clear" w:color="auto" w:fill="FFFFFF"/>
        <w:adjustRightInd w:val="0"/>
        <w:spacing w:after="0" w:line="240" w:lineRule="auto"/>
        <w:ind w:left="567" w:right="566"/>
        <w:jc w:val="both"/>
        <w:rPr>
          <w:rFonts w:ascii="Work Sans" w:eastAsia="Times New Roman" w:hAnsi="Work Sans" w:cs="Times New Roman"/>
          <w:i/>
          <w:sz w:val="18"/>
          <w:szCs w:val="18"/>
          <w:lang w:eastAsia="es-CO"/>
        </w:rPr>
      </w:pPr>
    </w:p>
    <w:p w:rsidR="00C61072" w:rsidRPr="00044E24" w:rsidRDefault="00C61072" w:rsidP="00C61072">
      <w:pPr>
        <w:shd w:val="clear" w:color="auto" w:fill="FFFFFF"/>
        <w:adjustRightInd w:val="0"/>
        <w:spacing w:after="0" w:line="240" w:lineRule="auto"/>
        <w:ind w:left="567" w:right="566"/>
        <w:jc w:val="both"/>
        <w:rPr>
          <w:rFonts w:ascii="Work Sans" w:eastAsia="Times New Roman" w:hAnsi="Work Sans" w:cs="Arial"/>
          <w:i/>
          <w:sz w:val="18"/>
          <w:szCs w:val="18"/>
          <w:lang w:eastAsia="es-CO"/>
        </w:rPr>
      </w:pPr>
      <w:r w:rsidRPr="00044E24">
        <w:rPr>
          <w:rFonts w:ascii="Work Sans" w:eastAsia="Times New Roman" w:hAnsi="Work Sans" w:cs="Arial"/>
          <w:i/>
          <w:sz w:val="18"/>
          <w:szCs w:val="18"/>
          <w:lang w:eastAsia="es-CO"/>
        </w:rPr>
        <w:t>Lo anterior, en cumplimiento de lo estipulado en el artículo 7, de la Resolución 2700 del 25 de junio de 2019, que dispone que: “Las tarifas diferenciales establecidas temporalmente en la presente Resolución se mantendrán hasta que la Agencia Nacional de Infraestructura y/o el Instituto Nacional de Vías respecto de las concesiones a su cargo, lo solicite(n) por escrito motivado al Ministerio de Transporte, quien emitirá la resolución respectiva”. Quedamos atentos a cualquier información adicional que se requiera.</w:t>
      </w:r>
      <w:r>
        <w:rPr>
          <w:rFonts w:ascii="Work Sans" w:eastAsia="Times New Roman" w:hAnsi="Work Sans" w:cs="Arial"/>
          <w:i/>
          <w:sz w:val="18"/>
          <w:szCs w:val="18"/>
          <w:lang w:eastAsia="es-CO"/>
        </w:rPr>
        <w:t>”</w:t>
      </w:r>
      <w:r w:rsidRPr="00044E24">
        <w:rPr>
          <w:rFonts w:ascii="Work Sans" w:eastAsia="Times New Roman" w:hAnsi="Work Sans" w:cs="Arial"/>
          <w:i/>
          <w:sz w:val="18"/>
          <w:szCs w:val="18"/>
          <w:lang w:eastAsia="es-CO"/>
        </w:rPr>
        <w:t xml:space="preserve"> </w:t>
      </w:r>
    </w:p>
    <w:p w:rsidR="00C61072" w:rsidRPr="00044E24" w:rsidRDefault="00C61072" w:rsidP="00C61072">
      <w:pPr>
        <w:suppressAutoHyphens/>
        <w:autoSpaceDE w:val="0"/>
        <w:autoSpaceDN w:val="0"/>
        <w:spacing w:after="0" w:line="240" w:lineRule="auto"/>
        <w:ind w:left="567" w:right="566"/>
        <w:jc w:val="both"/>
        <w:textAlignment w:val="baseline"/>
        <w:rPr>
          <w:rFonts w:ascii="Work Sans" w:hAnsi="Work Sans" w:cs="Arial"/>
          <w:i/>
          <w:sz w:val="18"/>
          <w:szCs w:val="18"/>
        </w:rPr>
      </w:pPr>
    </w:p>
    <w:p w:rsidR="00C61072" w:rsidRPr="00C200CF" w:rsidRDefault="00C61072" w:rsidP="00C61072">
      <w:pPr>
        <w:tabs>
          <w:tab w:val="left" w:pos="8505"/>
        </w:tabs>
        <w:suppressAutoHyphens/>
        <w:autoSpaceDE w:val="0"/>
        <w:autoSpaceDN w:val="0"/>
        <w:spacing w:after="0" w:line="240" w:lineRule="auto"/>
        <w:jc w:val="both"/>
        <w:textAlignment w:val="baseline"/>
        <w:rPr>
          <w:rFonts w:ascii="Work Sans" w:eastAsia="DengXian Light" w:hAnsi="Work Sans" w:cs="Courier New"/>
          <w:kern w:val="3"/>
          <w:lang w:val="es-ES" w:eastAsia="zh-CN"/>
        </w:rPr>
      </w:pPr>
      <w:r w:rsidRPr="00C200CF">
        <w:rPr>
          <w:rFonts w:ascii="Work Sans" w:eastAsia="DengXian Light" w:hAnsi="Work Sans" w:cs="Courier New"/>
          <w:kern w:val="3"/>
          <w:lang w:val="es-ES" w:eastAsia="zh-CN"/>
        </w:rPr>
        <w:t>Que el contenido de la presente resolución fue publicado en la página we</w:t>
      </w:r>
      <w:r>
        <w:rPr>
          <w:rFonts w:ascii="Work Sans" w:eastAsia="DengXian Light" w:hAnsi="Work Sans" w:cs="Courier New"/>
          <w:kern w:val="3"/>
          <w:lang w:val="es-ES" w:eastAsia="zh-CN"/>
        </w:rPr>
        <w:t>b del Ministerio de Transporte,</w:t>
      </w:r>
      <w:r w:rsidRPr="00C200CF">
        <w:rPr>
          <w:rFonts w:ascii="Work Sans" w:eastAsia="DengXian Light" w:hAnsi="Work Sans" w:cs="Courier New"/>
          <w:kern w:val="3"/>
          <w:lang w:val="es-ES" w:eastAsia="zh-CN"/>
        </w:rPr>
        <w:t xml:space="preserve"> en la página Web de la Agencia Nacional de Infraestructura</w:t>
      </w:r>
      <w:r>
        <w:rPr>
          <w:rFonts w:ascii="Work Sans" w:eastAsia="DengXian Light" w:hAnsi="Work Sans" w:cs="Courier New"/>
          <w:kern w:val="3"/>
          <w:lang w:val="es-ES" w:eastAsia="zh-CN"/>
        </w:rPr>
        <w:t xml:space="preserve"> y en la página del Instituto Nacional de Vías INVIAS</w:t>
      </w:r>
      <w:r w:rsidRPr="00C200CF">
        <w:rPr>
          <w:rFonts w:ascii="Work Sans" w:eastAsia="DengXian Light" w:hAnsi="Work Sans" w:cs="Courier New"/>
          <w:kern w:val="3"/>
          <w:lang w:val="es-ES" w:eastAsia="zh-CN"/>
        </w:rPr>
        <w:t>, en cumplimiento de lo determinado en el numeral 8 del artículo 8° de la Ley 1437 de 2011, Decreto 1081 de 2015 modificado por el Decreto 270 de 2017, con el objeto de recibir opiniones, sugerencias o propuestas alternativas y mediante certificaciones del XXXXXXX expedidas por el Ministerio de Transporte y la Agencia Nacional de Infraestructura se informó que XXXXXXX.</w:t>
      </w:r>
    </w:p>
    <w:p w:rsidR="00C61072" w:rsidRPr="00C200CF" w:rsidRDefault="00C61072" w:rsidP="00C61072">
      <w:pPr>
        <w:suppressAutoHyphens/>
        <w:autoSpaceDE w:val="0"/>
        <w:autoSpaceDN w:val="0"/>
        <w:spacing w:after="0" w:line="240" w:lineRule="auto"/>
        <w:jc w:val="both"/>
        <w:textAlignment w:val="baseline"/>
        <w:rPr>
          <w:rFonts w:ascii="Work Sans" w:eastAsia="DengXian Light" w:hAnsi="Work Sans" w:cs="Arial"/>
          <w:kern w:val="3"/>
          <w:lang w:val="es-ES" w:eastAsia="zh-CN"/>
        </w:rPr>
      </w:pPr>
    </w:p>
    <w:p w:rsidR="00C61072" w:rsidRPr="00C200CF" w:rsidRDefault="00C61072" w:rsidP="00C61072">
      <w:pPr>
        <w:suppressAutoHyphens/>
        <w:autoSpaceDE w:val="0"/>
        <w:autoSpaceDN w:val="0"/>
        <w:spacing w:after="0" w:line="240" w:lineRule="auto"/>
        <w:jc w:val="both"/>
        <w:textAlignment w:val="baseline"/>
        <w:rPr>
          <w:rFonts w:ascii="Work Sans" w:eastAsia="DengXian Light" w:hAnsi="Work Sans" w:cs="Arial"/>
          <w:kern w:val="3"/>
          <w:lang w:val="es-ES" w:eastAsia="zh-CN"/>
        </w:rPr>
      </w:pPr>
      <w:r w:rsidRPr="00C200CF">
        <w:rPr>
          <w:rFonts w:ascii="Work Sans" w:eastAsia="DengXian Light" w:hAnsi="Work Sans" w:cs="Arial"/>
          <w:kern w:val="3"/>
          <w:lang w:val="es-ES" w:eastAsia="zh-CN"/>
        </w:rPr>
        <w:t>Que la Oficina Asesora de Jurídica conservará los documentos asociados a la publicación del presente acto administrativo. Todo ello en concordancia con las políticas de gestión documental y de archivo de la entidad.</w:t>
      </w:r>
    </w:p>
    <w:p w:rsidR="00C61072" w:rsidRPr="00C200CF" w:rsidRDefault="00C61072" w:rsidP="00C61072">
      <w:pPr>
        <w:suppressAutoHyphens/>
        <w:autoSpaceDE w:val="0"/>
        <w:autoSpaceDN w:val="0"/>
        <w:spacing w:after="0" w:line="240" w:lineRule="auto"/>
        <w:jc w:val="both"/>
        <w:textAlignment w:val="baseline"/>
        <w:rPr>
          <w:rFonts w:ascii="Work Sans" w:eastAsia="DengXian Light" w:hAnsi="Work Sans" w:cs="Arial"/>
          <w:kern w:val="3"/>
          <w:lang w:val="es-ES" w:eastAsia="zh-CN"/>
        </w:rPr>
      </w:pPr>
    </w:p>
    <w:p w:rsidR="00C61072" w:rsidRPr="00C200CF" w:rsidRDefault="00C61072" w:rsidP="00C61072">
      <w:pPr>
        <w:tabs>
          <w:tab w:val="left" w:pos="426"/>
        </w:tabs>
        <w:suppressAutoHyphens/>
        <w:autoSpaceDN w:val="0"/>
        <w:spacing w:after="0" w:line="240" w:lineRule="auto"/>
        <w:jc w:val="both"/>
        <w:textAlignment w:val="baseline"/>
        <w:rPr>
          <w:rFonts w:ascii="Work Sans" w:eastAsia="DejaVu Sans" w:hAnsi="Work Sans" w:cs="Lohit Devanagari"/>
          <w:kern w:val="3"/>
          <w:lang w:val="es-ES" w:eastAsia="zh-CN" w:bidi="hi-IN"/>
        </w:rPr>
      </w:pPr>
      <w:r w:rsidRPr="00C200CF">
        <w:rPr>
          <w:rFonts w:ascii="Work Sans" w:eastAsia="Times New Roman" w:hAnsi="Work Sans" w:cs="Arial"/>
          <w:kern w:val="3"/>
          <w:lang w:val="es-ES" w:eastAsia="es-CO"/>
        </w:rPr>
        <w:t>En mérito de lo expuesto,</w:t>
      </w:r>
    </w:p>
    <w:p w:rsidR="00C61072" w:rsidRPr="00C200CF" w:rsidRDefault="00C61072" w:rsidP="00C61072">
      <w:pPr>
        <w:widowControl w:val="0"/>
        <w:suppressAutoHyphens/>
        <w:autoSpaceDN w:val="0"/>
        <w:spacing w:after="0" w:line="240" w:lineRule="auto"/>
        <w:jc w:val="center"/>
        <w:textAlignment w:val="baseline"/>
        <w:rPr>
          <w:rFonts w:ascii="Work Sans" w:eastAsia="DejaVu Sans" w:hAnsi="Work Sans" w:cs="Arial"/>
          <w:b/>
          <w:kern w:val="3"/>
          <w:lang w:val="es-ES" w:eastAsia="zh-CN" w:bidi="hi-IN"/>
        </w:rPr>
      </w:pPr>
    </w:p>
    <w:p w:rsidR="00C61072" w:rsidRPr="00C200CF" w:rsidRDefault="00C61072" w:rsidP="00C61072">
      <w:pPr>
        <w:widowControl w:val="0"/>
        <w:suppressAutoHyphens/>
        <w:autoSpaceDN w:val="0"/>
        <w:spacing w:after="0" w:line="240" w:lineRule="auto"/>
        <w:jc w:val="center"/>
        <w:textAlignment w:val="baseline"/>
        <w:rPr>
          <w:rFonts w:ascii="Work Sans" w:eastAsia="DejaVu Sans" w:hAnsi="Work Sans" w:cs="Arial"/>
          <w:b/>
          <w:kern w:val="3"/>
          <w:lang w:val="es-ES" w:eastAsia="zh-CN" w:bidi="hi-IN"/>
        </w:rPr>
      </w:pPr>
      <w:r w:rsidRPr="00C200CF">
        <w:rPr>
          <w:rFonts w:ascii="Work Sans" w:eastAsia="DejaVu Sans" w:hAnsi="Work Sans" w:cs="Arial"/>
          <w:b/>
          <w:kern w:val="3"/>
          <w:lang w:val="es-ES" w:eastAsia="zh-CN" w:bidi="hi-IN"/>
        </w:rPr>
        <w:t>RESUELVE:</w:t>
      </w:r>
    </w:p>
    <w:p w:rsidR="00C61072" w:rsidRPr="00C200CF" w:rsidRDefault="00C61072" w:rsidP="00C61072">
      <w:pPr>
        <w:widowControl w:val="0"/>
        <w:suppressAutoHyphens/>
        <w:autoSpaceDN w:val="0"/>
        <w:spacing w:after="0" w:line="240" w:lineRule="auto"/>
        <w:jc w:val="center"/>
        <w:textAlignment w:val="baseline"/>
        <w:rPr>
          <w:rFonts w:ascii="Work Sans" w:eastAsia="DejaVu Sans" w:hAnsi="Work Sans" w:cs="Arial"/>
          <w:b/>
          <w:kern w:val="3"/>
          <w:lang w:val="es-ES" w:eastAsia="zh-CN" w:bidi="hi-IN"/>
        </w:rPr>
      </w:pPr>
    </w:p>
    <w:p w:rsidR="00C61072" w:rsidRPr="003E1F83" w:rsidRDefault="00C61072" w:rsidP="00C61072">
      <w:pPr>
        <w:widowControl w:val="0"/>
        <w:suppressAutoHyphens/>
        <w:autoSpaceDN w:val="0"/>
        <w:spacing w:after="0" w:line="240" w:lineRule="auto"/>
        <w:jc w:val="both"/>
        <w:textAlignment w:val="baseline"/>
        <w:rPr>
          <w:rFonts w:ascii="Work Sans" w:eastAsia="DejaVu Sans" w:hAnsi="Work Sans" w:cs="Arial"/>
          <w:kern w:val="3"/>
          <w:lang w:val="es-ES" w:eastAsia="zh-CN" w:bidi="hi-IN"/>
        </w:rPr>
      </w:pPr>
      <w:r>
        <w:rPr>
          <w:rFonts w:ascii="Work Sans" w:eastAsia="DejaVu Sans" w:hAnsi="Work Sans" w:cs="Arial"/>
          <w:b/>
          <w:kern w:val="3"/>
          <w:lang w:val="es-ES" w:eastAsia="zh-CN" w:bidi="hi-IN"/>
        </w:rPr>
        <w:t>ARTÍCULO 1.</w:t>
      </w:r>
      <w:r w:rsidRPr="003E1F83">
        <w:rPr>
          <w:rFonts w:ascii="Work Sans" w:eastAsia="DejaVu Sans" w:hAnsi="Work Sans" w:cs="Arial"/>
          <w:kern w:val="3"/>
          <w:lang w:val="es-ES" w:eastAsia="zh-CN" w:bidi="hi-IN"/>
        </w:rPr>
        <w:t xml:space="preserve"> Levantar la </w:t>
      </w:r>
      <w:r w:rsidRPr="003E1F83">
        <w:rPr>
          <w:rFonts w:ascii="Work Sans" w:eastAsia="DengXian Light" w:hAnsi="Work Sans" w:cs="Arial"/>
          <w:kern w:val="3"/>
          <w:lang w:val="es-ES" w:eastAsia="zh-CN"/>
        </w:rPr>
        <w:t xml:space="preserve">medida de restricción </w:t>
      </w:r>
      <w:r>
        <w:rPr>
          <w:rFonts w:ascii="Work Sans" w:hAnsi="Work Sans"/>
          <w:color w:val="221E1F"/>
        </w:rPr>
        <w:t xml:space="preserve">del tránsito de </w:t>
      </w:r>
      <w:r w:rsidRPr="003E1F83">
        <w:rPr>
          <w:rFonts w:ascii="Work Sans" w:hAnsi="Work Sans"/>
          <w:color w:val="221E1F"/>
        </w:rPr>
        <w:t>cierre temporal de la vía Bogotá-Villavicencio, en ambos sentidos, entre los PR 57+000 al PR 58+500, ruta nacional Bogotá-Villavicencio</w:t>
      </w:r>
      <w:r>
        <w:rPr>
          <w:rFonts w:ascii="Work Sans" w:hAnsi="Work Sans"/>
          <w:color w:val="221E1F"/>
        </w:rPr>
        <w:t xml:space="preserve"> establecida mediante Resolución 0002312 de 2019, de conformidad con lo expuesto en la parte motiva del presente acto administrativo. </w:t>
      </w:r>
    </w:p>
    <w:p w:rsidR="00C61072" w:rsidRPr="003E1F83" w:rsidRDefault="00C61072" w:rsidP="00C61072">
      <w:pPr>
        <w:widowControl w:val="0"/>
        <w:suppressAutoHyphens/>
        <w:autoSpaceDN w:val="0"/>
        <w:spacing w:after="0" w:line="240" w:lineRule="auto"/>
        <w:ind w:right="-1"/>
        <w:jc w:val="both"/>
        <w:textAlignment w:val="baseline"/>
        <w:rPr>
          <w:rFonts w:ascii="Work Sans" w:eastAsia="DejaVu Sans" w:hAnsi="Work Sans" w:cs="Arial"/>
          <w:kern w:val="3"/>
          <w:lang w:val="es-ES" w:eastAsia="zh-CN" w:bidi="hi-IN"/>
        </w:rPr>
      </w:pPr>
    </w:p>
    <w:p w:rsidR="00C61072" w:rsidRDefault="00C61072" w:rsidP="00C61072">
      <w:pPr>
        <w:widowControl w:val="0"/>
        <w:suppressAutoHyphens/>
        <w:autoSpaceDN w:val="0"/>
        <w:spacing w:after="0" w:line="240" w:lineRule="auto"/>
        <w:ind w:right="-1"/>
        <w:jc w:val="both"/>
        <w:textAlignment w:val="baseline"/>
        <w:rPr>
          <w:rFonts w:ascii="Work Sans" w:eastAsia="DejaVu Sans" w:hAnsi="Work Sans" w:cs="Lohit Devanagari"/>
          <w:color w:val="221E1F"/>
          <w:kern w:val="3"/>
          <w:lang w:val="es-ES" w:eastAsia="zh-CN" w:bidi="hi-IN"/>
        </w:rPr>
      </w:pPr>
      <w:r>
        <w:rPr>
          <w:rFonts w:ascii="Work Sans" w:eastAsia="DejaVu Sans" w:hAnsi="Work Sans" w:cs="Arial"/>
          <w:b/>
          <w:kern w:val="3"/>
          <w:lang w:val="es-ES" w:eastAsia="zh-CN" w:bidi="hi-IN"/>
        </w:rPr>
        <w:t>Artículo 2.</w:t>
      </w:r>
      <w:r w:rsidRPr="003E1F83">
        <w:rPr>
          <w:rFonts w:ascii="Work Sans" w:eastAsia="DejaVu Sans" w:hAnsi="Work Sans" w:cs="Arial"/>
          <w:kern w:val="3"/>
          <w:lang w:val="es-ES" w:eastAsia="zh-CN" w:bidi="hi-IN"/>
        </w:rPr>
        <w:t xml:space="preserve"> </w:t>
      </w:r>
      <w:r>
        <w:rPr>
          <w:rFonts w:ascii="Work Sans" w:eastAsia="DejaVu Sans" w:hAnsi="Work Sans" w:cs="Arial"/>
          <w:kern w:val="3"/>
          <w:lang w:val="es-ES" w:eastAsia="zh-CN" w:bidi="hi-IN"/>
        </w:rPr>
        <w:t>Como consecuencia de lo anterior, d</w:t>
      </w:r>
      <w:proofErr w:type="spellStart"/>
      <w:r>
        <w:rPr>
          <w:rFonts w:ascii="Work Sans" w:hAnsi="Work Sans" w:cs="Arial"/>
        </w:rPr>
        <w:t>ar</w:t>
      </w:r>
      <w:proofErr w:type="spellEnd"/>
      <w:r w:rsidRPr="003E1F83">
        <w:rPr>
          <w:rFonts w:ascii="Work Sans" w:hAnsi="Work Sans" w:cs="Arial"/>
        </w:rPr>
        <w:t xml:space="preserve"> por terminadas las tarifas diferenciales temporales </w:t>
      </w:r>
      <w:r>
        <w:rPr>
          <w:rFonts w:ascii="Work Sans" w:eastAsia="DejaVu Sans" w:hAnsi="Work Sans" w:cs="Lohit Devanagari"/>
          <w:color w:val="221E1F"/>
          <w:kern w:val="3"/>
          <w:lang w:val="es-ES" w:eastAsia="zh-CN" w:bidi="hi-IN"/>
        </w:rPr>
        <w:t xml:space="preserve">en las </w:t>
      </w:r>
      <w:r w:rsidRPr="003E1F83">
        <w:rPr>
          <w:rFonts w:ascii="Work Sans" w:eastAsia="DejaVu Sans" w:hAnsi="Work Sans" w:cs="Lohit Devanagari"/>
          <w:color w:val="221E1F"/>
          <w:kern w:val="3"/>
          <w:lang w:val="es-ES" w:eastAsia="zh-CN" w:bidi="hi-IN"/>
        </w:rPr>
        <w:t xml:space="preserve">estaciones de peaje denominadas </w:t>
      </w:r>
      <w:proofErr w:type="spellStart"/>
      <w:r w:rsidRPr="003E1F83">
        <w:rPr>
          <w:rFonts w:ascii="Work Sans" w:eastAsia="DejaVu Sans" w:hAnsi="Work Sans" w:cs="Lohit Devanagari"/>
          <w:color w:val="221E1F"/>
          <w:kern w:val="3"/>
          <w:lang w:val="es-ES" w:eastAsia="zh-CN" w:bidi="hi-IN"/>
        </w:rPr>
        <w:t>Machetá</w:t>
      </w:r>
      <w:proofErr w:type="spellEnd"/>
      <w:r w:rsidRPr="003E1F83">
        <w:rPr>
          <w:rFonts w:ascii="Work Sans" w:eastAsia="DejaVu Sans" w:hAnsi="Work Sans" w:cs="Lohit Devanagari"/>
          <w:color w:val="221E1F"/>
          <w:kern w:val="3"/>
          <w:lang w:val="es-ES" w:eastAsia="zh-CN" w:bidi="hi-IN"/>
        </w:rPr>
        <w:t>, el Roble, Albarracín, Tuta, Puente Amarillo, Veracruz, San Pedro, Andes, Fusca</w:t>
      </w:r>
      <w:r>
        <w:rPr>
          <w:rFonts w:ascii="Work Sans" w:eastAsia="DejaVu Sans" w:hAnsi="Work Sans" w:cs="Lohit Devanagari"/>
          <w:color w:val="221E1F"/>
          <w:kern w:val="3"/>
          <w:lang w:val="es-ES" w:eastAsia="zh-CN" w:bidi="hi-IN"/>
        </w:rPr>
        <w:t xml:space="preserve">, </w:t>
      </w:r>
      <w:proofErr w:type="spellStart"/>
      <w:r>
        <w:rPr>
          <w:rFonts w:ascii="Work Sans" w:eastAsia="DejaVu Sans" w:hAnsi="Work Sans" w:cs="Lohit Devanagari"/>
          <w:color w:val="221E1F"/>
          <w:kern w:val="3"/>
          <w:lang w:val="es-ES" w:eastAsia="zh-CN" w:bidi="hi-IN"/>
        </w:rPr>
        <w:t>Unisabana</w:t>
      </w:r>
      <w:proofErr w:type="spellEnd"/>
      <w:r>
        <w:rPr>
          <w:rFonts w:ascii="Work Sans" w:eastAsia="DejaVu Sans" w:hAnsi="Work Sans" w:cs="Lohit Devanagari"/>
          <w:color w:val="221E1F"/>
          <w:kern w:val="3"/>
          <w:lang w:val="es-ES" w:eastAsia="zh-CN" w:bidi="hi-IN"/>
        </w:rPr>
        <w:t xml:space="preserve"> y </w:t>
      </w:r>
      <w:r w:rsidRPr="003E1F83">
        <w:rPr>
          <w:rFonts w:ascii="Work Sans" w:eastAsia="DejaVu Sans" w:hAnsi="Work Sans" w:cs="Lohit Devanagari"/>
          <w:color w:val="221E1F"/>
          <w:kern w:val="3"/>
          <w:lang w:val="es-ES" w:eastAsia="zh-CN" w:bidi="hi-IN"/>
        </w:rPr>
        <w:t>el Crucero</w:t>
      </w:r>
      <w:r>
        <w:rPr>
          <w:rFonts w:ascii="Work Sans" w:eastAsia="DejaVu Sans" w:hAnsi="Work Sans" w:cs="Lohit Devanagari"/>
          <w:color w:val="221E1F"/>
          <w:kern w:val="3"/>
          <w:lang w:val="es-ES" w:eastAsia="zh-CN" w:bidi="hi-IN"/>
        </w:rPr>
        <w:t>,</w:t>
      </w:r>
      <w:r w:rsidRPr="003E1F83">
        <w:rPr>
          <w:rFonts w:ascii="Work Sans" w:eastAsia="DejaVu Sans" w:hAnsi="Work Sans" w:cs="Lohit Devanagari"/>
          <w:color w:val="221E1F"/>
          <w:kern w:val="3"/>
          <w:lang w:val="es-ES" w:eastAsia="zh-CN" w:bidi="hi-IN"/>
        </w:rPr>
        <w:t xml:space="preserve"> para el transporte público de pasajeros y transporte público y privado de carga</w:t>
      </w:r>
      <w:r>
        <w:rPr>
          <w:rFonts w:ascii="Work Sans" w:eastAsia="DejaVu Sans" w:hAnsi="Work Sans" w:cs="Lohit Devanagari"/>
          <w:color w:val="221E1F"/>
          <w:kern w:val="3"/>
          <w:lang w:val="es-ES" w:eastAsia="zh-CN" w:bidi="hi-IN"/>
        </w:rPr>
        <w:t>,</w:t>
      </w:r>
      <w:r w:rsidRPr="003E1F83">
        <w:rPr>
          <w:rFonts w:ascii="Work Sans" w:eastAsia="DejaVu Sans" w:hAnsi="Work Sans" w:cs="Lohit Devanagari"/>
          <w:color w:val="221E1F"/>
          <w:kern w:val="3"/>
          <w:lang w:val="es-ES" w:eastAsia="zh-CN" w:bidi="hi-IN"/>
        </w:rPr>
        <w:t xml:space="preserve"> </w:t>
      </w:r>
      <w:r w:rsidRPr="003E1F83">
        <w:rPr>
          <w:rFonts w:ascii="Work Sans" w:hAnsi="Work Sans" w:cs="Arial"/>
        </w:rPr>
        <w:t>establecidas en la Resolución 0002700 de 2019 modificada por la Resolución</w:t>
      </w:r>
      <w:r>
        <w:rPr>
          <w:rFonts w:ascii="Work Sans" w:hAnsi="Work Sans" w:cs="Arial"/>
        </w:rPr>
        <w:t xml:space="preserve"> </w:t>
      </w:r>
      <w:r w:rsidRPr="003E1F83">
        <w:rPr>
          <w:rFonts w:ascii="Work Sans" w:eastAsia="DejaVu Sans" w:hAnsi="Work Sans" w:cs="Lohit Devanagari"/>
          <w:color w:val="221E1F"/>
          <w:kern w:val="3"/>
          <w:lang w:val="es-ES" w:eastAsia="zh-CN" w:bidi="hi-IN"/>
        </w:rPr>
        <w:t>0002743 de 2019</w:t>
      </w:r>
      <w:r>
        <w:rPr>
          <w:rFonts w:ascii="Work Sans" w:eastAsia="DejaVu Sans" w:hAnsi="Work Sans" w:cs="Lohit Devanagari"/>
          <w:color w:val="221E1F"/>
          <w:kern w:val="3"/>
          <w:lang w:val="es-ES" w:eastAsia="zh-CN" w:bidi="hi-IN"/>
        </w:rPr>
        <w:t xml:space="preserve">. </w:t>
      </w:r>
    </w:p>
    <w:p w:rsidR="00C61072" w:rsidRDefault="00C61072" w:rsidP="00C61072">
      <w:pPr>
        <w:widowControl w:val="0"/>
        <w:suppressAutoHyphens/>
        <w:autoSpaceDN w:val="0"/>
        <w:spacing w:after="0" w:line="240" w:lineRule="auto"/>
        <w:ind w:right="-1"/>
        <w:jc w:val="both"/>
        <w:textAlignment w:val="baseline"/>
        <w:rPr>
          <w:rFonts w:ascii="Work Sans" w:eastAsia="DejaVu Sans" w:hAnsi="Work Sans" w:cs="Lohit Devanagari"/>
          <w:color w:val="221E1F"/>
          <w:kern w:val="3"/>
          <w:lang w:val="es-ES" w:eastAsia="zh-CN" w:bidi="hi-IN"/>
        </w:rPr>
      </w:pPr>
    </w:p>
    <w:p w:rsidR="00C61072" w:rsidRPr="003E1F83" w:rsidRDefault="00C61072" w:rsidP="00C61072">
      <w:pPr>
        <w:widowControl w:val="0"/>
        <w:suppressAutoHyphens/>
        <w:autoSpaceDN w:val="0"/>
        <w:spacing w:after="0" w:line="240" w:lineRule="auto"/>
        <w:jc w:val="both"/>
        <w:textAlignment w:val="baseline"/>
        <w:rPr>
          <w:rFonts w:ascii="Work Sans" w:eastAsia="DejaVu Sans" w:hAnsi="Work Sans" w:cs="Lohit Devanagari"/>
          <w:kern w:val="3"/>
          <w:lang w:val="es-ES" w:eastAsia="zh-CN" w:bidi="hi-IN"/>
        </w:rPr>
      </w:pPr>
      <w:r>
        <w:rPr>
          <w:rFonts w:ascii="Work Sans" w:eastAsia="DejaVu Sans" w:hAnsi="Work Sans" w:cs="Arial"/>
          <w:b/>
          <w:kern w:val="3"/>
          <w:lang w:val="es-ES" w:eastAsia="zh-CN" w:bidi="hi-IN"/>
        </w:rPr>
        <w:t xml:space="preserve">Artículo 3. </w:t>
      </w:r>
      <w:r w:rsidRPr="003E1F83">
        <w:rPr>
          <w:rFonts w:ascii="Work Sans" w:eastAsia="DejaVu Sans" w:hAnsi="Work Sans" w:cs="Lohit Devanagari"/>
          <w:kern w:val="3"/>
          <w:lang w:val="es-ES" w:eastAsia="zh-CN" w:bidi="hi-IN"/>
        </w:rPr>
        <w:t xml:space="preserve">La presente Resolución rige a partir de su publicación y deroga las Resoluciones </w:t>
      </w:r>
      <w:r w:rsidRPr="003E1F83">
        <w:rPr>
          <w:rFonts w:ascii="Work Sans" w:eastAsia="DengXian Light" w:hAnsi="Work Sans" w:cs="Arial"/>
          <w:kern w:val="3"/>
          <w:lang w:val="es-ES" w:eastAsia="zh-CN"/>
        </w:rPr>
        <w:t>0002312</w:t>
      </w:r>
      <w:r>
        <w:rPr>
          <w:rFonts w:ascii="Work Sans" w:eastAsia="DengXian Light" w:hAnsi="Work Sans" w:cs="Arial"/>
          <w:kern w:val="3"/>
          <w:lang w:val="es-ES" w:eastAsia="zh-CN"/>
        </w:rPr>
        <w:t xml:space="preserve">, </w:t>
      </w:r>
      <w:r w:rsidRPr="003E1F83">
        <w:rPr>
          <w:rFonts w:ascii="Work Sans" w:eastAsia="DejaVu Sans" w:hAnsi="Work Sans" w:cs="Lohit Devanagari"/>
          <w:color w:val="221E1F"/>
          <w:kern w:val="3"/>
          <w:lang w:val="es-ES" w:eastAsia="zh-CN" w:bidi="hi-IN"/>
        </w:rPr>
        <w:t>0002700</w:t>
      </w:r>
      <w:r>
        <w:rPr>
          <w:rFonts w:ascii="Work Sans" w:eastAsia="DejaVu Sans" w:hAnsi="Work Sans" w:cs="Lohit Devanagari"/>
          <w:color w:val="221E1F"/>
          <w:kern w:val="3"/>
          <w:lang w:val="es-ES" w:eastAsia="zh-CN" w:bidi="hi-IN"/>
        </w:rPr>
        <w:t xml:space="preserve"> y </w:t>
      </w:r>
      <w:r w:rsidRPr="003E1F83">
        <w:rPr>
          <w:rFonts w:ascii="Work Sans" w:eastAsia="DejaVu Sans" w:hAnsi="Work Sans" w:cs="Lohit Devanagari"/>
          <w:color w:val="221E1F"/>
          <w:kern w:val="3"/>
          <w:lang w:val="es-ES" w:eastAsia="zh-CN" w:bidi="hi-IN"/>
        </w:rPr>
        <w:t>0002743 de 2019.</w:t>
      </w:r>
    </w:p>
    <w:p w:rsidR="00C61072" w:rsidRPr="003E1F83" w:rsidRDefault="00C61072" w:rsidP="00C61072">
      <w:pPr>
        <w:widowControl w:val="0"/>
        <w:suppressAutoHyphens/>
        <w:autoSpaceDN w:val="0"/>
        <w:spacing w:after="0" w:line="240" w:lineRule="auto"/>
        <w:jc w:val="both"/>
        <w:textAlignment w:val="baseline"/>
        <w:rPr>
          <w:rFonts w:ascii="Work Sans" w:eastAsia="DejaVu Sans" w:hAnsi="Work Sans" w:cs="Lohit Devanagari"/>
          <w:kern w:val="3"/>
          <w:lang w:val="es-ES" w:eastAsia="zh-CN" w:bidi="hi-IN"/>
        </w:rPr>
      </w:pPr>
    </w:p>
    <w:p w:rsidR="00C61072" w:rsidRPr="003E1F83" w:rsidRDefault="00C61072" w:rsidP="00C61072">
      <w:pPr>
        <w:widowControl w:val="0"/>
        <w:suppressAutoHyphens/>
        <w:autoSpaceDN w:val="0"/>
        <w:spacing w:after="0" w:line="240" w:lineRule="auto"/>
        <w:jc w:val="both"/>
        <w:textAlignment w:val="baseline"/>
        <w:rPr>
          <w:rFonts w:ascii="Work Sans" w:eastAsia="DejaVu Sans" w:hAnsi="Work Sans" w:cs="Arial"/>
          <w:kern w:val="3"/>
          <w:lang w:val="es-ES" w:eastAsia="es-CO" w:bidi="hi-IN"/>
        </w:rPr>
      </w:pPr>
    </w:p>
    <w:p w:rsidR="00C61072" w:rsidRPr="003E1F83" w:rsidRDefault="00C61072" w:rsidP="00C61072">
      <w:pPr>
        <w:widowControl w:val="0"/>
        <w:suppressAutoHyphens/>
        <w:autoSpaceDN w:val="0"/>
        <w:spacing w:after="0" w:line="240" w:lineRule="auto"/>
        <w:jc w:val="center"/>
        <w:textAlignment w:val="baseline"/>
        <w:rPr>
          <w:rFonts w:ascii="Work Sans" w:eastAsia="DejaVu Sans" w:hAnsi="Work Sans" w:cs="Arial"/>
          <w:b/>
          <w:kern w:val="3"/>
          <w:lang w:val="es-ES" w:eastAsia="zh-CN" w:bidi="hi-IN"/>
        </w:rPr>
      </w:pPr>
      <w:r w:rsidRPr="003E1F83">
        <w:rPr>
          <w:rFonts w:ascii="Work Sans" w:eastAsia="DejaVu Sans" w:hAnsi="Work Sans" w:cs="Arial"/>
          <w:b/>
          <w:kern w:val="3"/>
          <w:lang w:val="es-ES" w:eastAsia="zh-CN" w:bidi="hi-IN"/>
        </w:rPr>
        <w:t>PUBLÍQUESE Y CÚMPLASE,</w:t>
      </w:r>
    </w:p>
    <w:p w:rsidR="00C61072" w:rsidRPr="003E1F83" w:rsidRDefault="00C61072" w:rsidP="00C61072">
      <w:pPr>
        <w:widowControl w:val="0"/>
        <w:suppressAutoHyphens/>
        <w:autoSpaceDN w:val="0"/>
        <w:spacing w:after="0" w:line="240" w:lineRule="auto"/>
        <w:jc w:val="center"/>
        <w:textAlignment w:val="baseline"/>
        <w:rPr>
          <w:rFonts w:ascii="Work Sans" w:eastAsia="DejaVu Sans" w:hAnsi="Work Sans" w:cs="Arial"/>
          <w:b/>
          <w:kern w:val="3"/>
          <w:lang w:val="es-ES" w:eastAsia="zh-CN" w:bidi="hi-IN"/>
        </w:rPr>
      </w:pPr>
    </w:p>
    <w:p w:rsidR="00C61072" w:rsidRPr="003E1F83" w:rsidRDefault="00C61072" w:rsidP="00C61072">
      <w:pPr>
        <w:widowControl w:val="0"/>
        <w:suppressAutoHyphens/>
        <w:autoSpaceDN w:val="0"/>
        <w:spacing w:after="0" w:line="240" w:lineRule="auto"/>
        <w:jc w:val="center"/>
        <w:textAlignment w:val="baseline"/>
        <w:rPr>
          <w:rFonts w:ascii="Work Sans" w:eastAsia="DejaVu Sans" w:hAnsi="Work Sans" w:cs="Arial"/>
          <w:b/>
          <w:kern w:val="3"/>
          <w:lang w:val="es-ES" w:eastAsia="zh-CN" w:bidi="hi-IN"/>
        </w:rPr>
      </w:pPr>
    </w:p>
    <w:p w:rsidR="00C61072" w:rsidRPr="003E1F83" w:rsidRDefault="00C61072" w:rsidP="00C61072">
      <w:pPr>
        <w:widowControl w:val="0"/>
        <w:suppressAutoHyphens/>
        <w:autoSpaceDN w:val="0"/>
        <w:spacing w:after="120" w:line="240" w:lineRule="auto"/>
        <w:textAlignment w:val="baseline"/>
        <w:rPr>
          <w:rFonts w:ascii="Work Sans" w:eastAsia="DejaVu Sans" w:hAnsi="Work Sans" w:cs="Arial"/>
          <w:kern w:val="3"/>
          <w:lang w:val="es-ES" w:eastAsia="zh-CN" w:bidi="hi-IN"/>
        </w:rPr>
      </w:pPr>
      <w:r w:rsidRPr="003E1F83">
        <w:rPr>
          <w:rFonts w:ascii="Work Sans" w:eastAsia="DejaVu Sans" w:hAnsi="Work Sans" w:cs="Arial"/>
          <w:kern w:val="3"/>
          <w:lang w:val="es-ES" w:eastAsia="zh-CN" w:bidi="hi-IN"/>
        </w:rPr>
        <w:t xml:space="preserve">Dada en Bogotá D.C., a los,       </w:t>
      </w:r>
    </w:p>
    <w:p w:rsidR="00C61072" w:rsidRPr="003E1F83" w:rsidRDefault="00C61072" w:rsidP="00C61072">
      <w:pPr>
        <w:widowControl w:val="0"/>
        <w:suppressAutoHyphens/>
        <w:autoSpaceDN w:val="0"/>
        <w:spacing w:after="120" w:line="240" w:lineRule="auto"/>
        <w:textAlignment w:val="baseline"/>
        <w:rPr>
          <w:rFonts w:ascii="Work Sans" w:eastAsia="DejaVu Sans" w:hAnsi="Work Sans" w:cs="Arial"/>
          <w:kern w:val="3"/>
          <w:lang w:val="es-ES" w:eastAsia="zh-CN" w:bidi="hi-IN"/>
        </w:rPr>
      </w:pPr>
    </w:p>
    <w:p w:rsidR="00C61072" w:rsidRDefault="00C61072" w:rsidP="00C61072">
      <w:pPr>
        <w:widowControl w:val="0"/>
        <w:suppressAutoHyphens/>
        <w:autoSpaceDN w:val="0"/>
        <w:spacing w:after="0" w:line="240" w:lineRule="auto"/>
        <w:ind w:right="49"/>
        <w:jc w:val="center"/>
        <w:textAlignment w:val="baseline"/>
        <w:rPr>
          <w:rFonts w:ascii="Work Sans" w:eastAsia="DejaVu Sans" w:hAnsi="Work Sans" w:cs="Arial"/>
          <w:b/>
          <w:kern w:val="3"/>
          <w:lang w:val="es-MX" w:eastAsia="zh-CN" w:bidi="hi-IN"/>
        </w:rPr>
      </w:pPr>
    </w:p>
    <w:p w:rsidR="00C61072" w:rsidRDefault="00C61072" w:rsidP="00C61072">
      <w:pPr>
        <w:widowControl w:val="0"/>
        <w:suppressAutoHyphens/>
        <w:autoSpaceDN w:val="0"/>
        <w:spacing w:after="0" w:line="240" w:lineRule="auto"/>
        <w:ind w:right="49"/>
        <w:jc w:val="center"/>
        <w:textAlignment w:val="baseline"/>
        <w:rPr>
          <w:rFonts w:ascii="Work Sans" w:eastAsia="DejaVu Sans" w:hAnsi="Work Sans" w:cs="Arial"/>
          <w:b/>
          <w:kern w:val="3"/>
          <w:lang w:val="es-MX" w:eastAsia="zh-CN" w:bidi="hi-IN"/>
        </w:rPr>
      </w:pPr>
    </w:p>
    <w:p w:rsidR="00C61072" w:rsidRDefault="00C61072" w:rsidP="00C61072">
      <w:pPr>
        <w:widowControl w:val="0"/>
        <w:suppressAutoHyphens/>
        <w:autoSpaceDN w:val="0"/>
        <w:spacing w:after="0" w:line="240" w:lineRule="auto"/>
        <w:ind w:right="49"/>
        <w:jc w:val="center"/>
        <w:textAlignment w:val="baseline"/>
        <w:rPr>
          <w:rFonts w:ascii="Work Sans" w:eastAsia="DejaVu Sans" w:hAnsi="Work Sans" w:cs="Arial"/>
          <w:b/>
          <w:kern w:val="3"/>
          <w:lang w:val="es-MX" w:eastAsia="zh-CN" w:bidi="hi-IN"/>
        </w:rPr>
      </w:pPr>
    </w:p>
    <w:p w:rsidR="00C61072" w:rsidRDefault="00C61072" w:rsidP="00C61072">
      <w:pPr>
        <w:widowControl w:val="0"/>
        <w:suppressAutoHyphens/>
        <w:autoSpaceDN w:val="0"/>
        <w:spacing w:after="0" w:line="240" w:lineRule="auto"/>
        <w:ind w:right="49"/>
        <w:jc w:val="center"/>
        <w:textAlignment w:val="baseline"/>
        <w:rPr>
          <w:rFonts w:ascii="Work Sans" w:eastAsia="DejaVu Sans" w:hAnsi="Work Sans" w:cs="Arial"/>
          <w:b/>
          <w:kern w:val="3"/>
          <w:lang w:val="es-MX" w:eastAsia="zh-CN" w:bidi="hi-IN"/>
        </w:rPr>
      </w:pPr>
    </w:p>
    <w:p w:rsidR="00C61072" w:rsidRDefault="00C61072" w:rsidP="00C61072">
      <w:pPr>
        <w:widowControl w:val="0"/>
        <w:suppressAutoHyphens/>
        <w:autoSpaceDN w:val="0"/>
        <w:spacing w:after="0" w:line="240" w:lineRule="auto"/>
        <w:ind w:right="49"/>
        <w:jc w:val="center"/>
        <w:textAlignment w:val="baseline"/>
        <w:rPr>
          <w:rFonts w:ascii="Work Sans" w:eastAsia="DejaVu Sans" w:hAnsi="Work Sans" w:cs="Arial"/>
          <w:b/>
          <w:kern w:val="3"/>
          <w:lang w:val="es-MX" w:eastAsia="zh-CN" w:bidi="hi-IN"/>
        </w:rPr>
      </w:pPr>
    </w:p>
    <w:p w:rsidR="00C61072" w:rsidRPr="003E1F83" w:rsidRDefault="00C61072" w:rsidP="00C61072">
      <w:pPr>
        <w:widowControl w:val="0"/>
        <w:suppressAutoHyphens/>
        <w:autoSpaceDN w:val="0"/>
        <w:spacing w:after="0" w:line="240" w:lineRule="auto"/>
        <w:ind w:right="49"/>
        <w:jc w:val="center"/>
        <w:textAlignment w:val="baseline"/>
        <w:rPr>
          <w:rFonts w:ascii="Work Sans" w:eastAsia="DejaVu Sans" w:hAnsi="Work Sans" w:cs="Arial"/>
          <w:b/>
          <w:kern w:val="3"/>
          <w:lang w:val="es-MX" w:eastAsia="zh-CN" w:bidi="hi-IN"/>
        </w:rPr>
      </w:pPr>
    </w:p>
    <w:p w:rsidR="00C61072" w:rsidRPr="003E1F83" w:rsidRDefault="00C61072" w:rsidP="00C61072">
      <w:pPr>
        <w:widowControl w:val="0"/>
        <w:suppressAutoHyphens/>
        <w:autoSpaceDN w:val="0"/>
        <w:spacing w:after="0" w:line="240" w:lineRule="auto"/>
        <w:ind w:right="49"/>
        <w:jc w:val="center"/>
        <w:textAlignment w:val="baseline"/>
        <w:rPr>
          <w:rFonts w:ascii="Work Sans" w:eastAsia="DejaVu Sans" w:hAnsi="Work Sans" w:cs="Arial"/>
          <w:b/>
          <w:kern w:val="3"/>
          <w:lang w:val="es-MX" w:eastAsia="zh-CN" w:bidi="hi-IN"/>
        </w:rPr>
      </w:pPr>
    </w:p>
    <w:p w:rsidR="00C61072" w:rsidRPr="003E1F83" w:rsidRDefault="00C61072" w:rsidP="00C61072">
      <w:pPr>
        <w:autoSpaceDE w:val="0"/>
        <w:spacing w:after="0" w:line="240" w:lineRule="auto"/>
        <w:ind w:right="51"/>
        <w:jc w:val="center"/>
        <w:rPr>
          <w:rFonts w:ascii="Work Sans" w:eastAsia="Calibri" w:hAnsi="Work Sans" w:cs="Calibri"/>
          <w:b/>
          <w:bCs/>
        </w:rPr>
      </w:pPr>
      <w:r w:rsidRPr="003E1F83">
        <w:rPr>
          <w:rFonts w:ascii="Work Sans" w:eastAsia="Calibri" w:hAnsi="Work Sans" w:cs="Calibri"/>
          <w:b/>
          <w:bCs/>
        </w:rPr>
        <w:t>ÁNGELA MARÍA OROZCO GÓMEZ</w:t>
      </w:r>
    </w:p>
    <w:p w:rsidR="00C61072" w:rsidRPr="003E1F83" w:rsidRDefault="00C61072" w:rsidP="00C61072">
      <w:pPr>
        <w:widowControl w:val="0"/>
        <w:suppressAutoHyphens/>
        <w:autoSpaceDN w:val="0"/>
        <w:spacing w:after="0" w:line="240" w:lineRule="auto"/>
        <w:jc w:val="center"/>
        <w:textAlignment w:val="baseline"/>
        <w:rPr>
          <w:rFonts w:ascii="Work Sans" w:eastAsia="DejaVu Sans" w:hAnsi="Work Sans" w:cs="Arial"/>
          <w:kern w:val="3"/>
          <w:lang w:val="es-ES" w:eastAsia="zh-CN" w:bidi="hi-IN"/>
        </w:rPr>
      </w:pPr>
    </w:p>
    <w:p w:rsidR="00C61072" w:rsidRPr="003E1F83" w:rsidRDefault="00C61072" w:rsidP="00C61072">
      <w:pPr>
        <w:widowControl w:val="0"/>
        <w:suppressAutoHyphens/>
        <w:autoSpaceDN w:val="0"/>
        <w:spacing w:after="0" w:line="240" w:lineRule="auto"/>
        <w:jc w:val="center"/>
        <w:textAlignment w:val="baseline"/>
        <w:rPr>
          <w:rFonts w:ascii="Work Sans" w:eastAsia="DejaVu Sans" w:hAnsi="Work Sans" w:cs="Arial"/>
          <w:kern w:val="3"/>
          <w:lang w:val="es-ES" w:eastAsia="zh-CN" w:bidi="hi-IN"/>
        </w:rPr>
      </w:pPr>
    </w:p>
    <w:p w:rsidR="00C61072" w:rsidRPr="00DA0AED" w:rsidRDefault="00C61072" w:rsidP="00C61072">
      <w:pPr>
        <w:widowControl w:val="0"/>
        <w:suppressAutoHyphens/>
        <w:autoSpaceDN w:val="0"/>
        <w:spacing w:after="0" w:line="240" w:lineRule="auto"/>
        <w:jc w:val="center"/>
        <w:textAlignment w:val="baseline"/>
        <w:rPr>
          <w:rFonts w:ascii="Work Sans" w:eastAsia="DejaVu Sans" w:hAnsi="Work Sans" w:cs="Arial"/>
          <w:kern w:val="3"/>
          <w:sz w:val="21"/>
          <w:szCs w:val="21"/>
          <w:lang w:val="es-ES" w:eastAsia="zh-CN" w:bidi="hi-IN"/>
        </w:rPr>
      </w:pPr>
    </w:p>
    <w:p w:rsidR="00C61072" w:rsidRPr="00DA0AED" w:rsidRDefault="00C61072" w:rsidP="00C61072">
      <w:pPr>
        <w:widowControl w:val="0"/>
        <w:suppressAutoHyphens/>
        <w:autoSpaceDN w:val="0"/>
        <w:spacing w:after="0" w:line="240" w:lineRule="auto"/>
        <w:jc w:val="both"/>
        <w:textAlignment w:val="baseline"/>
        <w:rPr>
          <w:rFonts w:ascii="Work Sans" w:eastAsia="DejaVu Sans" w:hAnsi="Work Sans" w:cs="Arial"/>
          <w:kern w:val="3"/>
          <w:sz w:val="16"/>
          <w:szCs w:val="21"/>
          <w:lang w:val="es-ES" w:eastAsia="es-CO" w:bidi="hi-IN"/>
        </w:rPr>
      </w:pPr>
      <w:r w:rsidRPr="00DA0AED">
        <w:rPr>
          <w:rFonts w:ascii="Work Sans" w:eastAsia="DejaVu Sans" w:hAnsi="Work Sans" w:cs="Arial"/>
          <w:kern w:val="3"/>
          <w:sz w:val="16"/>
          <w:szCs w:val="21"/>
          <w:lang w:val="es-ES" w:eastAsia="es-CO" w:bidi="hi-IN"/>
        </w:rPr>
        <w:t xml:space="preserve">María Angélica Cruz Cuevas – Asesora Ministra de Transporte </w:t>
      </w:r>
    </w:p>
    <w:p w:rsidR="00C61072" w:rsidRPr="00DA0AED" w:rsidRDefault="00C61072" w:rsidP="00C61072">
      <w:pPr>
        <w:widowControl w:val="0"/>
        <w:suppressAutoHyphens/>
        <w:autoSpaceDN w:val="0"/>
        <w:spacing w:after="0" w:line="240" w:lineRule="auto"/>
        <w:jc w:val="both"/>
        <w:textAlignment w:val="baseline"/>
        <w:rPr>
          <w:rFonts w:ascii="Work Sans" w:eastAsia="DejaVu Sans" w:hAnsi="Work Sans" w:cs="Arial"/>
          <w:kern w:val="3"/>
          <w:sz w:val="16"/>
          <w:szCs w:val="21"/>
          <w:lang w:val="es-ES" w:eastAsia="es-CO" w:bidi="hi-IN"/>
        </w:rPr>
      </w:pPr>
      <w:r>
        <w:rPr>
          <w:rFonts w:ascii="Work Sans" w:eastAsia="DejaVu Sans" w:hAnsi="Work Sans" w:cs="Arial"/>
          <w:kern w:val="3"/>
          <w:sz w:val="16"/>
          <w:szCs w:val="21"/>
          <w:lang w:val="es-ES" w:eastAsia="es-CO" w:bidi="hi-IN"/>
        </w:rPr>
        <w:t xml:space="preserve">Manuel Felipe Gutiérrez Torres – Presidente Agencia Nacional de Infraestructura </w:t>
      </w:r>
    </w:p>
    <w:p w:rsidR="00C61072" w:rsidRDefault="00C61072" w:rsidP="00C61072">
      <w:pPr>
        <w:widowControl w:val="0"/>
        <w:suppressAutoHyphens/>
        <w:autoSpaceDN w:val="0"/>
        <w:spacing w:after="0" w:line="240" w:lineRule="auto"/>
        <w:jc w:val="both"/>
        <w:textAlignment w:val="baseline"/>
        <w:rPr>
          <w:rFonts w:ascii="Work Sans" w:eastAsia="DejaVu Sans" w:hAnsi="Work Sans" w:cs="Arial"/>
          <w:kern w:val="3"/>
          <w:sz w:val="16"/>
          <w:szCs w:val="21"/>
          <w:lang w:val="es-ES" w:eastAsia="es-CO" w:bidi="hi-IN"/>
        </w:rPr>
      </w:pPr>
      <w:r w:rsidRPr="00DA0AED">
        <w:rPr>
          <w:rFonts w:ascii="Work Sans" w:eastAsia="DejaVu Sans" w:hAnsi="Work Sans" w:cs="Arial"/>
          <w:kern w:val="3"/>
          <w:sz w:val="16"/>
          <w:szCs w:val="21"/>
          <w:lang w:val="es-ES" w:eastAsia="es-CO" w:bidi="hi-IN"/>
        </w:rPr>
        <w:t>Juan Esteban Gil Chavarría – Director General Instituto Nacional de Vías INVIAS</w:t>
      </w:r>
    </w:p>
    <w:p w:rsidR="00C61072" w:rsidRPr="00DA0AED" w:rsidRDefault="00C61072" w:rsidP="00C61072">
      <w:pPr>
        <w:widowControl w:val="0"/>
        <w:suppressAutoHyphens/>
        <w:autoSpaceDN w:val="0"/>
        <w:spacing w:after="0" w:line="240" w:lineRule="auto"/>
        <w:jc w:val="both"/>
        <w:textAlignment w:val="baseline"/>
        <w:rPr>
          <w:rFonts w:ascii="Work Sans" w:eastAsia="DejaVu Sans" w:hAnsi="Work Sans" w:cs="Arial"/>
          <w:kern w:val="3"/>
          <w:sz w:val="16"/>
          <w:szCs w:val="21"/>
          <w:lang w:val="es-ES" w:eastAsia="es-CO" w:bidi="hi-IN"/>
        </w:rPr>
      </w:pPr>
      <w:r w:rsidRPr="00DA0AED">
        <w:rPr>
          <w:rFonts w:ascii="Work Sans" w:eastAsia="DejaVu Sans" w:hAnsi="Work Sans" w:cs="Arial"/>
          <w:kern w:val="3"/>
          <w:sz w:val="16"/>
          <w:szCs w:val="21"/>
          <w:lang w:val="es-ES" w:eastAsia="es-CO" w:bidi="hi-IN"/>
        </w:rPr>
        <w:t>Olga Lucia Ramírez – Viceministra de Infraestructura - Ministerio de Transporte</w:t>
      </w:r>
      <w:r w:rsidRPr="00DA0AED">
        <w:rPr>
          <w:rFonts w:ascii="Work Sans" w:eastAsia="DejaVu Sans" w:hAnsi="Work Sans" w:cs="Arial"/>
          <w:kern w:val="3"/>
          <w:sz w:val="16"/>
          <w:szCs w:val="21"/>
          <w:lang w:val="es-ES" w:eastAsia="es-CO" w:bidi="hi-IN"/>
        </w:rPr>
        <w:tab/>
      </w:r>
      <w:r w:rsidRPr="00DA0AED">
        <w:rPr>
          <w:rFonts w:ascii="Work Sans" w:eastAsia="DejaVu Sans" w:hAnsi="Work Sans" w:cs="Arial"/>
          <w:kern w:val="3"/>
          <w:sz w:val="16"/>
          <w:szCs w:val="21"/>
          <w:lang w:val="es-ES" w:eastAsia="es-CO" w:bidi="hi-IN"/>
        </w:rPr>
        <w:tab/>
      </w:r>
    </w:p>
    <w:p w:rsidR="00C61072" w:rsidRPr="00DA0AED" w:rsidRDefault="00C61072" w:rsidP="00C61072">
      <w:pPr>
        <w:widowControl w:val="0"/>
        <w:suppressAutoHyphens/>
        <w:autoSpaceDN w:val="0"/>
        <w:spacing w:after="0" w:line="240" w:lineRule="auto"/>
        <w:textAlignment w:val="baseline"/>
        <w:rPr>
          <w:rFonts w:ascii="Work Sans" w:eastAsia="DejaVu Sans" w:hAnsi="Work Sans" w:cs="Arial"/>
          <w:kern w:val="3"/>
          <w:sz w:val="16"/>
          <w:szCs w:val="21"/>
          <w:lang w:val="es-ES" w:eastAsia="es-CO" w:bidi="hi-IN"/>
        </w:rPr>
      </w:pPr>
      <w:r w:rsidRPr="00DA0AED">
        <w:rPr>
          <w:rFonts w:ascii="Work Sans" w:eastAsia="DejaVu Sans" w:hAnsi="Work Sans" w:cs="Arial"/>
          <w:kern w:val="3"/>
          <w:sz w:val="16"/>
          <w:szCs w:val="21"/>
          <w:lang w:val="es-ES" w:eastAsia="es-CO" w:bidi="hi-IN"/>
        </w:rPr>
        <w:t>Sol Angel Cala Acosta - Jefe Oficina Asesora de Jurídica (E) - Ministerio de Transporte</w:t>
      </w:r>
    </w:p>
    <w:p w:rsidR="00C61072" w:rsidRPr="00DA0AED" w:rsidRDefault="00C61072" w:rsidP="00C61072">
      <w:pPr>
        <w:autoSpaceDN w:val="0"/>
        <w:spacing w:after="0" w:line="240" w:lineRule="auto"/>
        <w:ind w:right="-1"/>
        <w:jc w:val="both"/>
        <w:textAlignment w:val="baseline"/>
        <w:rPr>
          <w:rFonts w:ascii="Work Sans" w:eastAsia="DejaVu Sans" w:hAnsi="Work Sans" w:cs="Arial"/>
          <w:kern w:val="3"/>
          <w:sz w:val="16"/>
          <w:szCs w:val="21"/>
          <w:lang w:val="es-ES" w:eastAsia="es-CO" w:bidi="hi-IN"/>
        </w:rPr>
      </w:pPr>
      <w:r w:rsidRPr="00DA0AED">
        <w:rPr>
          <w:rFonts w:ascii="Work Sans" w:eastAsia="DejaVu Sans" w:hAnsi="Work Sans" w:cs="Arial"/>
          <w:kern w:val="3"/>
          <w:sz w:val="16"/>
          <w:szCs w:val="21"/>
          <w:lang w:val="es-ES" w:eastAsia="es-CO" w:bidi="hi-IN"/>
        </w:rPr>
        <w:t xml:space="preserve">Mónica Alejandra Cervera </w:t>
      </w:r>
      <w:proofErr w:type="spellStart"/>
      <w:r w:rsidRPr="00DA0AED">
        <w:rPr>
          <w:rFonts w:ascii="Work Sans" w:eastAsia="DejaVu Sans" w:hAnsi="Work Sans" w:cs="Arial"/>
          <w:kern w:val="3"/>
          <w:sz w:val="16"/>
          <w:szCs w:val="21"/>
          <w:lang w:val="es-ES" w:eastAsia="es-CO" w:bidi="hi-IN"/>
        </w:rPr>
        <w:t>Murillas</w:t>
      </w:r>
      <w:proofErr w:type="spellEnd"/>
      <w:r w:rsidRPr="00DA0AED">
        <w:rPr>
          <w:rFonts w:ascii="Work Sans" w:eastAsia="DejaVu Sans" w:hAnsi="Work Sans" w:cs="Arial"/>
          <w:kern w:val="3"/>
          <w:sz w:val="16"/>
          <w:szCs w:val="21"/>
          <w:lang w:val="es-ES" w:eastAsia="es-CO" w:bidi="hi-IN"/>
        </w:rPr>
        <w:t xml:space="preserve"> – Jefe de Oficina de Regulación Económica - Ministerio de Transporte</w:t>
      </w:r>
    </w:p>
    <w:p w:rsidR="00C61072" w:rsidRPr="00DA0AED" w:rsidRDefault="00C61072" w:rsidP="00C61072">
      <w:pPr>
        <w:widowControl w:val="0"/>
        <w:suppressAutoHyphens/>
        <w:autoSpaceDN w:val="0"/>
        <w:spacing w:after="0" w:line="240" w:lineRule="auto"/>
        <w:textAlignment w:val="baseline"/>
        <w:rPr>
          <w:rFonts w:ascii="Work Sans" w:eastAsia="DejaVu Sans" w:hAnsi="Work Sans" w:cs="Arial"/>
          <w:kern w:val="3"/>
          <w:sz w:val="16"/>
          <w:szCs w:val="21"/>
          <w:lang w:val="es-ES" w:eastAsia="es-CO" w:bidi="hi-IN"/>
        </w:rPr>
      </w:pPr>
      <w:r w:rsidRPr="00DA0AED">
        <w:rPr>
          <w:rFonts w:ascii="Work Sans" w:eastAsia="DejaVu Sans" w:hAnsi="Work Sans" w:cs="Arial"/>
          <w:kern w:val="3"/>
          <w:sz w:val="16"/>
          <w:szCs w:val="21"/>
          <w:lang w:val="es-ES" w:eastAsia="es-CO" w:bidi="hi-IN"/>
        </w:rPr>
        <w:t>Claudia Patricia</w:t>
      </w:r>
      <w:r>
        <w:rPr>
          <w:rFonts w:ascii="Work Sans" w:eastAsia="DejaVu Sans" w:hAnsi="Work Sans" w:cs="Arial"/>
          <w:kern w:val="3"/>
          <w:sz w:val="16"/>
          <w:szCs w:val="21"/>
          <w:lang w:val="es-ES" w:eastAsia="es-CO" w:bidi="hi-IN"/>
        </w:rPr>
        <w:t xml:space="preserve"> Roa Orjuela – Asesora Oficina A</w:t>
      </w:r>
      <w:r w:rsidRPr="00DA0AED">
        <w:rPr>
          <w:rFonts w:ascii="Work Sans" w:eastAsia="DejaVu Sans" w:hAnsi="Work Sans" w:cs="Arial"/>
          <w:kern w:val="3"/>
          <w:sz w:val="16"/>
          <w:szCs w:val="21"/>
          <w:lang w:val="es-ES" w:eastAsia="es-CO" w:bidi="hi-IN"/>
        </w:rPr>
        <w:t xml:space="preserve">sesora de Jurídica - Ministerio de Transporte </w:t>
      </w:r>
    </w:p>
    <w:p w:rsidR="00C61072" w:rsidRPr="00DA0AED" w:rsidRDefault="00C61072" w:rsidP="00C61072">
      <w:pPr>
        <w:widowControl w:val="0"/>
        <w:suppressAutoHyphens/>
        <w:autoSpaceDN w:val="0"/>
        <w:spacing w:after="0" w:line="240" w:lineRule="auto"/>
        <w:textAlignment w:val="baseline"/>
        <w:rPr>
          <w:rFonts w:ascii="Work Sans" w:eastAsia="DejaVu Sans" w:hAnsi="Work Sans" w:cs="Arial"/>
          <w:kern w:val="3"/>
          <w:sz w:val="16"/>
          <w:szCs w:val="21"/>
          <w:lang w:val="es-ES" w:eastAsia="es-CO" w:bidi="hi-IN"/>
        </w:rPr>
      </w:pPr>
      <w:r w:rsidRPr="00DA0AED">
        <w:rPr>
          <w:rFonts w:ascii="Work Sans" w:eastAsia="DejaVu Sans" w:hAnsi="Work Sans" w:cs="Arial"/>
          <w:kern w:val="3"/>
          <w:sz w:val="16"/>
          <w:szCs w:val="21"/>
          <w:lang w:val="es-ES" w:eastAsia="es-CO" w:bidi="hi-IN"/>
        </w:rPr>
        <w:t>Magda Paola Suarez Alejo – Abogada Oficina Asesora de Jurídica - Ministerio de Transporte</w:t>
      </w:r>
    </w:p>
    <w:p w:rsidR="00C61072" w:rsidRPr="00DA0AED" w:rsidRDefault="00C61072" w:rsidP="00C61072">
      <w:pPr>
        <w:widowControl w:val="0"/>
        <w:suppressAutoHyphens/>
        <w:autoSpaceDN w:val="0"/>
        <w:spacing w:after="0" w:line="240" w:lineRule="auto"/>
        <w:textAlignment w:val="baseline"/>
        <w:rPr>
          <w:rFonts w:ascii="Work Sans" w:eastAsia="DejaVu Sans" w:hAnsi="Work Sans" w:cs="Arial"/>
          <w:kern w:val="3"/>
          <w:sz w:val="21"/>
          <w:szCs w:val="21"/>
          <w:lang w:val="es-ES" w:eastAsia="es-CO" w:bidi="hi-IN"/>
        </w:rPr>
      </w:pPr>
    </w:p>
    <w:p w:rsidR="00C61072" w:rsidRPr="00DA0AED" w:rsidRDefault="00C61072" w:rsidP="00C61072">
      <w:pPr>
        <w:widowControl w:val="0"/>
        <w:suppressAutoHyphens/>
        <w:autoSpaceDN w:val="0"/>
        <w:spacing w:after="0" w:line="240" w:lineRule="auto"/>
        <w:textAlignment w:val="baseline"/>
        <w:rPr>
          <w:rFonts w:ascii="Liberation Serif" w:eastAsia="DejaVu Sans" w:hAnsi="Liberation Serif" w:cs="Lohit Devanagari"/>
          <w:kern w:val="3"/>
          <w:sz w:val="24"/>
          <w:szCs w:val="24"/>
          <w:lang w:val="es-ES" w:eastAsia="zh-CN" w:bidi="hi-IN"/>
        </w:rPr>
      </w:pPr>
    </w:p>
    <w:p w:rsidR="00C61072" w:rsidRDefault="00C61072" w:rsidP="00C61072"/>
    <w:p w:rsidR="000B69CA" w:rsidRDefault="000B69CA"/>
    <w:sectPr w:rsidR="000B69CA">
      <w:headerReference w:type="default" r:id="rId11"/>
      <w:headerReference w:type="first" r:id="rId12"/>
      <w:pgSz w:w="11906"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C8" w:rsidRDefault="004E43C8">
      <w:pPr>
        <w:spacing w:after="0" w:line="240" w:lineRule="auto"/>
      </w:pPr>
      <w:r>
        <w:separator/>
      </w:r>
    </w:p>
  </w:endnote>
  <w:endnote w:type="continuationSeparator" w:id="0">
    <w:p w:rsidR="004E43C8" w:rsidRDefault="004E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ork Sans">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Lohit Devanagari">
    <w:altName w:val="Times New Roman"/>
    <w:charset w:val="00"/>
    <w:family w:val="auto"/>
    <w:pitch w:val="variable"/>
  </w:font>
  <w:font w:name="DengXian Light">
    <w:charset w:val="00"/>
    <w:family w:val="auto"/>
    <w:pitch w:val="variable"/>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C8" w:rsidRDefault="004E43C8">
      <w:pPr>
        <w:spacing w:after="0" w:line="240" w:lineRule="auto"/>
      </w:pPr>
      <w:r>
        <w:separator/>
      </w:r>
    </w:p>
  </w:footnote>
  <w:footnote w:type="continuationSeparator" w:id="0">
    <w:p w:rsidR="004E43C8" w:rsidRDefault="004E4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4E" w:rsidRDefault="006231FA">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DEL          </w:t>
    </w:r>
    <w:r>
      <w:rPr>
        <w:rFonts w:ascii="Garamond" w:eastAsia="Garamond" w:hAnsi="Garamond" w:cs="Garamond"/>
        <w:b/>
        <w:spacing w:val="-3"/>
        <w:sz w:val="22"/>
        <w:szCs w:val="22"/>
      </w:rPr>
      <w:tab/>
    </w:r>
    <w:r>
      <w:rPr>
        <w:rFonts w:ascii="Garamond" w:eastAsia="Garamond" w:hAnsi="Garamond" w:cs="Garamond"/>
        <w:b/>
        <w:spacing w:val="-3"/>
        <w:sz w:val="22"/>
        <w:szCs w:val="22"/>
      </w:rPr>
      <w:tab/>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18253C">
      <w:rPr>
        <w:rStyle w:val="Nmerodepgina"/>
        <w:rFonts w:ascii="Garamond" w:hAnsi="Garamond" w:cs="Garamond"/>
        <w:b/>
        <w:noProof/>
        <w:sz w:val="22"/>
        <w:szCs w:val="22"/>
      </w:rPr>
      <w:t>4</w:t>
    </w:r>
    <w:r>
      <w:rPr>
        <w:rStyle w:val="Nmerodepgina"/>
        <w:rFonts w:ascii="Garamond" w:hAnsi="Garamond" w:cs="Garamond"/>
        <w:b/>
        <w:sz w:val="22"/>
        <w:szCs w:val="22"/>
      </w:rPr>
      <w:fldChar w:fldCharType="end"/>
    </w:r>
  </w:p>
  <w:p w:rsidR="00426E4E" w:rsidRPr="0074128E" w:rsidRDefault="004E43C8">
    <w:pPr>
      <w:jc w:val="center"/>
      <w:rPr>
        <w:rFonts w:ascii="Work Sans" w:hAnsi="Work Sans" w:cs="Arial"/>
        <w:i/>
        <w:sz w:val="16"/>
        <w:szCs w:val="18"/>
      </w:rPr>
    </w:pPr>
  </w:p>
  <w:p w:rsidR="0074128E" w:rsidRPr="0074128E" w:rsidRDefault="006231FA" w:rsidP="0074128E">
    <w:pPr>
      <w:widowControl w:val="0"/>
      <w:suppressAutoHyphens/>
      <w:autoSpaceDN w:val="0"/>
      <w:spacing w:after="0" w:line="240" w:lineRule="auto"/>
      <w:jc w:val="center"/>
      <w:textAlignment w:val="baseline"/>
      <w:rPr>
        <w:rFonts w:ascii="Work Sans" w:eastAsia="DejaVu Sans" w:hAnsi="Work Sans" w:cs="Lohit Devanagari"/>
        <w:i/>
        <w:kern w:val="3"/>
        <w:sz w:val="20"/>
        <w:lang w:val="es-ES" w:eastAsia="zh-CN" w:bidi="hi-IN"/>
      </w:rPr>
    </w:pPr>
    <w:r w:rsidRPr="0074128E">
      <w:rPr>
        <w:rFonts w:ascii="Work Sans" w:eastAsia="DejaVu Sans" w:hAnsi="Work Sans" w:cs="Arial"/>
        <w:i/>
        <w:kern w:val="3"/>
        <w:sz w:val="20"/>
        <w:lang w:val="es-ES" w:eastAsia="zh-CN" w:bidi="hi-IN"/>
      </w:rPr>
      <w:t xml:space="preserve">“Por la cual se levanta la medida de restricción del tránsito de cierre temporal de la Vía Bogotá Villavicencio, entre los PR 57+000 al PR 58+500, ruta nacional Bogotá – Villavicencio y </w:t>
    </w:r>
    <w:r w:rsidRPr="0074128E">
      <w:rPr>
        <w:rFonts w:ascii="Work Sans" w:hAnsi="Work Sans" w:cs="Arial"/>
        <w:i/>
        <w:sz w:val="20"/>
      </w:rPr>
      <w:t xml:space="preserve">se dan por terminadas las tarifas diferenciales temporales establecidas en la Resolución 0002700 de 2019 modificada por la Resolución </w:t>
    </w:r>
    <w:r w:rsidRPr="0074128E">
      <w:rPr>
        <w:rFonts w:ascii="Work Sans" w:eastAsia="DejaVu Sans" w:hAnsi="Work Sans" w:cs="Lohit Devanagari"/>
        <w:i/>
        <w:color w:val="221E1F"/>
        <w:kern w:val="3"/>
        <w:sz w:val="20"/>
        <w:lang w:val="es-ES" w:eastAsia="zh-CN" w:bidi="hi-IN"/>
      </w:rPr>
      <w:t>0002743 de 2019”</w:t>
    </w:r>
  </w:p>
  <w:p w:rsidR="00426E4E" w:rsidRPr="0074128E" w:rsidRDefault="004E43C8" w:rsidP="0074128E">
    <w:pPr>
      <w:widowControl w:val="0"/>
      <w:suppressAutoHyphens/>
      <w:autoSpaceDN w:val="0"/>
      <w:spacing w:after="0" w:line="240" w:lineRule="auto"/>
      <w:jc w:val="center"/>
      <w:textAlignment w:val="baseline"/>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4E" w:rsidRDefault="006231FA">
    <w:r>
      <w:rPr>
        <w:noProof/>
        <w:lang w:eastAsia="es-CO"/>
      </w:rPr>
      <w:drawing>
        <wp:inline distT="0" distB="0" distL="0" distR="0" wp14:anchorId="71FA6F3B" wp14:editId="2F8A1150">
          <wp:extent cx="4191000" cy="914400"/>
          <wp:effectExtent l="0" t="0" r="0" b="0"/>
          <wp:docPr id="1"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28108"/>
                  <a:stretch/>
                </pic:blipFill>
                <pic:spPr bwMode="auto">
                  <a:xfrm>
                    <a:off x="0" y="0"/>
                    <a:ext cx="4192150" cy="914651"/>
                  </a:xfrm>
                  <a:prstGeom prst="rect">
                    <a:avLst/>
                  </a:prstGeom>
                  <a:noFill/>
                  <a:ln>
                    <a:noFill/>
                  </a:ln>
                  <a:extLst>
                    <a:ext uri="{53640926-AAD7-44D8-BBD7-CCE9431645EC}">
                      <a14:shadowObscured xmlns:a14="http://schemas.microsoft.com/office/drawing/2010/main"/>
                    </a:ext>
                  </a:extLst>
                </pic:spPr>
              </pic:pic>
            </a:graphicData>
          </a:graphic>
        </wp:inline>
      </w:drawing>
    </w:r>
  </w:p>
  <w:p w:rsidR="00426E4E" w:rsidRDefault="004E43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72"/>
    <w:rsid w:val="000B69CA"/>
    <w:rsid w:val="000C3818"/>
    <w:rsid w:val="000C3E3A"/>
    <w:rsid w:val="0018253C"/>
    <w:rsid w:val="004E43C8"/>
    <w:rsid w:val="006231FA"/>
    <w:rsid w:val="00C61072"/>
    <w:rsid w:val="00FB05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07B50-E830-4FBD-AADF-182036D9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1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072"/>
  </w:style>
  <w:style w:type="paragraph" w:customStyle="1" w:styleId="Standard">
    <w:name w:val="Standard"/>
    <w:rsid w:val="00C61072"/>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character" w:styleId="Nmerodepgina">
    <w:name w:val="page number"/>
    <w:basedOn w:val="Fuentedeprrafopredeter"/>
    <w:rsid w:val="00C61072"/>
  </w:style>
  <w:style w:type="paragraph" w:styleId="NormalWeb">
    <w:name w:val="Normal (Web)"/>
    <w:basedOn w:val="Normal"/>
    <w:uiPriority w:val="99"/>
    <w:unhideWhenUsed/>
    <w:rsid w:val="00C6107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C610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nhideWhenUsed/>
    <w:rsid w:val="000C3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biblioteca.uexternado.edu.co:2851/lexbase/normas/leyes/1993/L0105de199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sbiblioteca.uexternado.edu.co:2851/lexbase/normas/leyes/1998/L0489de1998.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asesbiblioteca.uexternado.edu.co:2851/lexbase/normas/leyes/2010/L1383de2010.htm" TargetMode="External"/><Relationship Id="rId4" Type="http://schemas.openxmlformats.org/officeDocument/2006/relationships/webSettings" Target="webSettings.xml"/><Relationship Id="rId9" Type="http://schemas.openxmlformats.org/officeDocument/2006/relationships/hyperlink" Target="http://basesbiblioteca.uexternado.edu.co:2851/lexbase/normas/leyes/2002/L0769de2002.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42B2-F22E-4998-A274-6CCE5F27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Paola Suárez Alejo</dc:creator>
  <cp:keywords/>
  <dc:description/>
  <cp:lastModifiedBy>Rafael Omar Quintero Casallas</cp:lastModifiedBy>
  <cp:revision>3</cp:revision>
  <cp:lastPrinted>2020-03-06T19:43:00Z</cp:lastPrinted>
  <dcterms:created xsi:type="dcterms:W3CDTF">2020-03-06T20:03:00Z</dcterms:created>
  <dcterms:modified xsi:type="dcterms:W3CDTF">2020-03-06T22:05:00Z</dcterms:modified>
</cp:coreProperties>
</file>